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highlight w:val="none"/>
          <w:lang w:val="en-US" w:eastAsia="zh-CN"/>
        </w:rPr>
      </w:pPr>
      <w:bookmarkStart w:id="0" w:name="_Ref494746248"/>
      <w:r>
        <w:rPr>
          <w:rFonts w:cs="Arial"/>
          <w:bCs/>
          <w:sz w:val="22"/>
          <w:szCs w:val="22"/>
          <w:highlight w:val="none"/>
          <w:lang w:eastAsia="zh-CN"/>
        </w:rPr>
        <w:t>3GPP TSG RAN WG1 #10</w:t>
      </w:r>
      <w:r>
        <w:rPr>
          <w:rFonts w:hint="eastAsia" w:cs="Arial"/>
          <w:bCs/>
          <w:sz w:val="22"/>
          <w:szCs w:val="22"/>
          <w:highlight w:val="none"/>
          <w:lang w:val="en-US" w:eastAsia="zh-CN"/>
        </w:rPr>
        <w:t>4-e</w:t>
      </w:r>
      <w:r>
        <w:rPr>
          <w:rFonts w:hint="eastAsia" w:cs="Arial"/>
          <w:bCs/>
          <w:sz w:val="22"/>
          <w:szCs w:val="22"/>
          <w:highlight w:val="none"/>
          <w:lang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 xml:space="preserve">  R1-2100100</w:t>
      </w:r>
    </w:p>
    <w:p>
      <w:pPr>
        <w:pStyle w:val="38"/>
        <w:tabs>
          <w:tab w:val="right" w:pos="8280"/>
          <w:tab w:val="right" w:pos="9781"/>
        </w:tabs>
        <w:snapToGrid w:val="0"/>
        <w:spacing w:after="360" w:afterLines="100" w:line="240" w:lineRule="auto"/>
        <w:ind w:right="-57"/>
        <w:rPr>
          <w:highlight w:val="none"/>
        </w:rPr>
      </w:pPr>
      <w:r>
        <w:rPr>
          <w:rFonts w:eastAsia="Times New Roman" w:cs="Arial"/>
          <w:bCs/>
          <w:sz w:val="22"/>
          <w:szCs w:val="22"/>
          <w:highlight w:val="none"/>
          <w:lang w:eastAsia="ja-JP"/>
        </w:rPr>
        <w:t>e-Meeting, January 25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February 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PUSCH and Msg3 enhancements for Redcap UEs</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4</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highlight w:val="none"/>
        </w:rPr>
      </w:pPr>
      <w:bookmarkStart w:id="2" w:name="_Ref4817"/>
      <w:r>
        <w:rPr>
          <w:highlight w:val="none"/>
        </w:rPr>
        <w:t>Introduction</w:t>
      </w:r>
      <w:bookmarkEnd w:id="0"/>
      <w:bookmarkEnd w:id="2"/>
    </w:p>
    <w:p>
      <w:pPr>
        <w:bidi w:val="0"/>
        <w:rPr>
          <w:rFonts w:hint="default"/>
          <w:highlight w:val="none"/>
          <w:lang w:val="en-US" w:eastAsia="zh-CN"/>
        </w:rPr>
      </w:pPr>
      <w:r>
        <w:rPr>
          <w:rFonts w:hint="eastAsia"/>
          <w:lang w:val="en-US" w:eastAsia="zh-CN"/>
        </w:rPr>
        <w:t>In RAN#90-e, a n</w:t>
      </w:r>
      <w:r>
        <w:rPr>
          <w:lang w:eastAsia="zh-CN"/>
        </w:rPr>
        <w:t>ew WID on NR coverage enhancements</w:t>
      </w:r>
      <w:r>
        <w:rPr>
          <w:rFonts w:hint="eastAsia"/>
          <w:lang w:val="en-US" w:eastAsia="zh-CN"/>
        </w:rPr>
        <w:t xml:space="preserve"> was approved [1], with the following detailed </w:t>
      </w:r>
      <w:r>
        <w:t>objective</w:t>
      </w:r>
      <w:r>
        <w:rPr>
          <w:rFonts w:hint="eastAsia"/>
          <w:lang w:val="en-US" w:eastAsia="zh-CN"/>
        </w:rPr>
        <w:t>s</w:t>
      </w:r>
      <w:r>
        <w:t xml:space="preserve"> </w:t>
      </w:r>
      <w:r>
        <w:rPr>
          <w:rFonts w:hint="eastAsia"/>
          <w:lang w:val="en-US" w:eastAsia="zh-CN"/>
        </w:rPr>
        <w:t xml:space="preserve">on enhancements for PUSCH, PUCCH and Msg3.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afterLines="50" w:line="280" w:lineRule="atLeast"/>
              <w:jc w:val="both"/>
              <w:rPr>
                <w:bCs/>
              </w:rPr>
            </w:pPr>
            <w:r>
              <w:rPr>
                <w:bCs/>
              </w:rPr>
              <w:t>The detailed objectives of the work item are as follows:</w:t>
            </w:r>
          </w:p>
          <w:p>
            <w:pPr>
              <w:numPr>
                <w:ilvl w:val="0"/>
                <w:numId w:val="9"/>
              </w:numPr>
              <w:overflowPunct/>
              <w:autoSpaceDE/>
              <w:autoSpaceDN/>
              <w:adjustRightInd/>
              <w:spacing w:before="120" w:after="120" w:line="276" w:lineRule="auto"/>
              <w:ind w:hanging="357"/>
              <w:jc w:val="both"/>
              <w:textAlignment w:val="auto"/>
              <w:rPr>
                <w:lang w:val="en-US" w:eastAsia="zh-CN"/>
              </w:rPr>
            </w:pPr>
            <w:r>
              <w:rPr>
                <w:lang w:val="en-US" w:eastAsia="zh-CN"/>
              </w:rPr>
              <w:t>Specification of PUSCH enhancements [RAN1, RAN4]</w:t>
            </w:r>
          </w:p>
          <w:p>
            <w:pPr>
              <w:numPr>
                <w:ilvl w:val="1"/>
                <w:numId w:val="9"/>
              </w:numPr>
              <w:overflowPunct/>
              <w:autoSpaceDE/>
              <w:autoSpaceDN/>
              <w:adjustRightInd/>
              <w:spacing w:before="120" w:after="120" w:line="276" w:lineRule="auto"/>
              <w:ind w:hanging="357"/>
              <w:jc w:val="both"/>
              <w:textAlignment w:val="auto"/>
              <w:rPr>
                <w:lang w:eastAsia="zh-CN"/>
              </w:rPr>
            </w:pPr>
            <w:r>
              <w:t>Speci</w:t>
            </w:r>
            <w:r>
              <w:rPr>
                <w:lang w:val="en-US" w:eastAsia="zh-CN"/>
              </w:rPr>
              <w:t>fy the following mechanisms for en</w:t>
            </w:r>
            <w:r>
              <w:t>hancements on PUSCH repetition type A [RAN1]</w:t>
            </w:r>
          </w:p>
          <w:p>
            <w:pPr>
              <w:numPr>
                <w:ilvl w:val="2"/>
                <w:numId w:val="9"/>
              </w:numPr>
              <w:overflowPunct/>
              <w:autoSpaceDE/>
              <w:autoSpaceDN/>
              <w:adjustRightInd/>
              <w:spacing w:before="120" w:after="120" w:line="276" w:lineRule="auto"/>
              <w:jc w:val="both"/>
              <w:textAlignment w:val="auto"/>
              <w:rPr>
                <w:lang w:eastAsia="zh-CN"/>
              </w:rPr>
            </w:pPr>
            <w:r>
              <w:rPr>
                <w:lang w:eastAsia="zh-CN"/>
              </w:rPr>
              <w:t>Increasing the maximum number of repetitions up to a number to be determined during the course of the work.</w:t>
            </w:r>
          </w:p>
          <w:p>
            <w:pPr>
              <w:numPr>
                <w:ilvl w:val="2"/>
                <w:numId w:val="9"/>
              </w:numPr>
              <w:overflowPunct/>
              <w:autoSpaceDE/>
              <w:autoSpaceDN/>
              <w:adjustRightInd/>
              <w:spacing w:before="120" w:after="120" w:line="276" w:lineRule="auto"/>
              <w:jc w:val="both"/>
              <w:textAlignment w:val="auto"/>
              <w:rPr>
                <w:lang w:eastAsia="zh-CN"/>
              </w:rPr>
            </w:pPr>
            <w:r>
              <w:rPr>
                <w:lang w:eastAsia="zh-CN"/>
              </w:rPr>
              <w:t>The number of repetitions counted on the basis of available UL slots.</w:t>
            </w:r>
          </w:p>
          <w:p>
            <w:pPr>
              <w:numPr>
                <w:ilvl w:val="1"/>
                <w:numId w:val="9"/>
              </w:numPr>
              <w:overflowPunct/>
              <w:autoSpaceDE/>
              <w:autoSpaceDN/>
              <w:adjustRightInd/>
              <w:spacing w:before="120" w:after="120" w:line="276" w:lineRule="auto"/>
              <w:ind w:hanging="357"/>
              <w:jc w:val="both"/>
              <w:textAlignment w:val="auto"/>
            </w:pPr>
            <w:r>
              <w:t>Specify mechanism(s) to support TB processing over multi-slot PUSCH [RAN1]</w:t>
            </w:r>
          </w:p>
          <w:p>
            <w:pPr>
              <w:numPr>
                <w:ilvl w:val="2"/>
                <w:numId w:val="9"/>
              </w:numPr>
              <w:overflowPunct/>
              <w:autoSpaceDE/>
              <w:autoSpaceDN/>
              <w:adjustRightInd/>
              <w:spacing w:before="120" w:after="120" w:line="276" w:lineRule="auto"/>
              <w:jc w:val="both"/>
              <w:textAlignment w:val="auto"/>
            </w:pPr>
            <w:r>
              <w:t xml:space="preserve">TBS determined based on multiple slots and transmitted over multiple slots. </w:t>
            </w:r>
          </w:p>
          <w:p>
            <w:pPr>
              <w:numPr>
                <w:ilvl w:val="1"/>
                <w:numId w:val="9"/>
              </w:numPr>
              <w:overflowPunct/>
              <w:autoSpaceDE/>
              <w:autoSpaceDN/>
              <w:adjustRightInd/>
              <w:spacing w:before="120" w:after="120" w:line="276" w:lineRule="auto"/>
              <w:ind w:hanging="357"/>
              <w:jc w:val="both"/>
              <w:textAlignment w:val="auto"/>
            </w:pPr>
            <w:r>
              <w:t>Specify mechanism(s) to enable joint channel estimation [RAN1, RAN4]</w:t>
            </w:r>
          </w:p>
          <w:p>
            <w:pPr>
              <w:numPr>
                <w:ilvl w:val="2"/>
                <w:numId w:val="9"/>
              </w:numPr>
              <w:overflowPunct/>
              <w:autoSpaceDE/>
              <w:autoSpaceDN/>
              <w:adjustRightInd/>
              <w:spacing w:before="120" w:after="120" w:line="276" w:lineRule="auto"/>
              <w:jc w:val="both"/>
              <w:textAlignment w:val="auto"/>
            </w:pPr>
            <w:r>
              <w:t>Mechanism(s) to enable joint channel estimation over multiple PUSCH transmissions, based on the conditions to keep power consistency and phase continuity to be investigated and specified if necessary by RAN4 [RAN1, RAN4]</w:t>
            </w:r>
          </w:p>
          <w:p>
            <w:pPr>
              <w:numPr>
                <w:ilvl w:val="3"/>
                <w:numId w:val="9"/>
              </w:numPr>
              <w:suppressAutoHyphens/>
              <w:autoSpaceDE/>
              <w:autoSpaceDN/>
              <w:adjustRightInd/>
              <w:spacing w:before="120" w:after="120" w:line="276" w:lineRule="auto"/>
              <w:jc w:val="both"/>
              <w:textAlignment w:val="auto"/>
            </w:pPr>
            <w:r>
              <w:t>Potential optimization of DMRS location/granularity in time domain is not precluded</w:t>
            </w:r>
          </w:p>
          <w:p>
            <w:pPr>
              <w:numPr>
                <w:ilvl w:val="2"/>
                <w:numId w:val="9"/>
              </w:numPr>
              <w:overflowPunct/>
              <w:autoSpaceDE/>
              <w:autoSpaceDN/>
              <w:adjustRightInd/>
              <w:spacing w:before="120" w:after="120" w:line="276" w:lineRule="auto"/>
              <w:jc w:val="both"/>
              <w:textAlignment w:val="auto"/>
              <w:rPr>
                <w:color w:val="FF0000"/>
              </w:rPr>
            </w:pPr>
            <w:r>
              <w:t>Inter-slot frequency hopping with inter-slot bundling to enable joint channel estimation [RAN1]</w:t>
            </w:r>
          </w:p>
          <w:p>
            <w:pPr>
              <w:numPr>
                <w:ilvl w:val="0"/>
                <w:numId w:val="9"/>
              </w:numPr>
              <w:overflowPunct/>
              <w:autoSpaceDE/>
              <w:autoSpaceDN/>
              <w:adjustRightInd/>
              <w:spacing w:before="120" w:after="120" w:line="276" w:lineRule="auto"/>
              <w:ind w:hanging="357"/>
              <w:jc w:val="both"/>
              <w:textAlignment w:val="auto"/>
              <w:rPr>
                <w:lang w:val="en-US" w:eastAsia="zh-CN"/>
              </w:rPr>
            </w:pPr>
            <w:r>
              <w:rPr>
                <w:rFonts w:hint="eastAsia"/>
                <w:lang w:val="en-US" w:eastAsia="zh-CN"/>
              </w:rPr>
              <w:t>S</w:t>
            </w:r>
            <w:r>
              <w:rPr>
                <w:lang w:val="en-US" w:eastAsia="zh-CN"/>
              </w:rPr>
              <w:t>pecification of PUCCH enhancements [RAN1, RAN4]</w:t>
            </w:r>
          </w:p>
          <w:p>
            <w:pPr>
              <w:numPr>
                <w:ilvl w:val="1"/>
                <w:numId w:val="9"/>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r>
              <w:t>ynamic PUCCH repetition factor indication [RAN1]</w:t>
            </w:r>
          </w:p>
          <w:p>
            <w:pPr>
              <w:numPr>
                <w:ilvl w:val="1"/>
                <w:numId w:val="9"/>
              </w:numPr>
              <w:overflowPunct/>
              <w:autoSpaceDE/>
              <w:autoSpaceDN/>
              <w:adjustRightInd/>
              <w:spacing w:before="120" w:after="120" w:line="276" w:lineRule="auto"/>
              <w:jc w:val="both"/>
              <w:textAlignment w:val="auto"/>
              <w:rPr>
                <w:lang w:val="en-US" w:eastAsia="zh-CN"/>
              </w:rPr>
            </w:pPr>
            <w:r>
              <w:t>Specify mechanism to support DMRS bundling across PUCCH repetitions [RAN1, RAN4]</w:t>
            </w:r>
          </w:p>
          <w:p>
            <w:pPr>
              <w:numPr>
                <w:ilvl w:val="0"/>
                <w:numId w:val="9"/>
              </w:numPr>
              <w:overflowPunct/>
              <w:autoSpaceDE/>
              <w:autoSpaceDN/>
              <w:adjustRightInd/>
              <w:spacing w:before="120" w:after="120" w:line="276" w:lineRule="auto"/>
              <w:ind w:hanging="357"/>
              <w:jc w:val="both"/>
              <w:textAlignment w:val="auto"/>
              <w:rPr>
                <w:rFonts w:hint="eastAsia"/>
                <w:highlight w:val="none"/>
                <w:vertAlign w:val="baseline"/>
                <w:lang w:val="en-US" w:eastAsia="zh-CN"/>
              </w:rPr>
            </w:pPr>
            <w:r>
              <w:rPr>
                <w:rFonts w:hint="eastAsia"/>
                <w:lang w:val="en-US" w:eastAsia="zh-CN"/>
              </w:rPr>
              <w:t>S</w:t>
            </w:r>
            <w:r>
              <w:rPr>
                <w:lang w:val="en-US" w:eastAsia="zh-CN"/>
              </w:rPr>
              <w:t xml:space="preserve">pecify mechanism(s) to support Type A </w:t>
            </w:r>
            <w:r>
              <w:rPr>
                <w:lang w:eastAsia="zh-CN"/>
              </w:rPr>
              <w:t>PUSCH repetitions for Msg3</w:t>
            </w:r>
            <w:r>
              <w:rPr>
                <w:lang w:val="en-US" w:eastAsia="zh-CN"/>
              </w:rPr>
              <w:t xml:space="preserve"> [RAN1]</w:t>
            </w:r>
          </w:p>
        </w:tc>
      </w:tr>
    </w:tbl>
    <w:p>
      <w:pPr>
        <w:bidi w:val="0"/>
        <w:rPr>
          <w:rFonts w:hint="default"/>
          <w:lang w:val="en-US" w:eastAsia="zh-CN"/>
        </w:rPr>
      </w:pPr>
    </w:p>
    <w:p>
      <w:pPr>
        <w:bidi w:val="0"/>
        <w:rPr>
          <w:rFonts w:hint="default"/>
          <w:lang w:val="en-US" w:eastAsia="zh-CN"/>
        </w:rPr>
      </w:pPr>
      <w:r>
        <w:rPr>
          <w:rFonts w:hint="eastAsia"/>
          <w:highlight w:val="none"/>
          <w:lang w:val="en-US" w:eastAsia="zh-CN"/>
        </w:rPr>
        <w:t xml:space="preserve">Given coverage recovery of PUSCH and Msg3 is also identified for RedCap UEs, it needs to discuss whether the enhancements specified for coverage enhancement (CE) UEs are applicable for RedCap UEs, and whether there are additional RedCap-specific enhancements are needed. </w:t>
      </w:r>
      <w:r>
        <w:rPr>
          <w:rFonts w:hint="eastAsia"/>
          <w:highlight w:val="none"/>
          <w:lang w:eastAsia="zh-CN"/>
        </w:rPr>
        <w:t xml:space="preserve">In this contribution, we </w:t>
      </w:r>
      <w:r>
        <w:rPr>
          <w:rFonts w:hint="eastAsia"/>
          <w:highlight w:val="none"/>
          <w:lang w:val="en-US" w:eastAsia="zh-CN"/>
        </w:rPr>
        <w:t xml:space="preserve">provide our views on these aspects. </w:t>
      </w:r>
    </w:p>
    <w:p>
      <w:pPr>
        <w:pStyle w:val="2"/>
        <w:bidi w:val="0"/>
        <w:rPr>
          <w:rFonts w:hint="default"/>
          <w:lang w:val="en-US" w:eastAsia="zh-CN"/>
        </w:rPr>
      </w:pPr>
      <w:r>
        <w:rPr>
          <w:rFonts w:hint="eastAsia"/>
          <w:lang w:val="en-US" w:eastAsia="zh-CN"/>
        </w:rPr>
        <w:t>Discussion</w:t>
      </w:r>
    </w:p>
    <w:p>
      <w:pPr>
        <w:numPr>
          <w:ilvl w:val="0"/>
          <w:numId w:val="0"/>
        </w:numPr>
        <w:overflowPunct w:val="0"/>
        <w:autoSpaceDE w:val="0"/>
        <w:autoSpaceDN w:val="0"/>
        <w:adjustRightInd w:val="0"/>
        <w:spacing w:after="120"/>
        <w:jc w:val="both"/>
        <w:textAlignment w:val="baseline"/>
        <w:rPr>
          <w:rFonts w:hint="default"/>
          <w:lang w:val="en-US" w:eastAsia="zh-CN"/>
        </w:rPr>
      </w:pPr>
      <w:r>
        <w:rPr>
          <w:rFonts w:hint="eastAsia"/>
          <w:lang w:val="en-US" w:eastAsia="zh-CN"/>
        </w:rPr>
        <w:t xml:space="preserve">For RedCap UEs, the </w:t>
      </w:r>
      <w:r>
        <w:rPr>
          <w:lang w:eastAsia="ja-JP"/>
        </w:rPr>
        <w:t>following UE complexity reduction features</w:t>
      </w:r>
      <w:r>
        <w:rPr>
          <w:rFonts w:hint="eastAsia"/>
          <w:lang w:val="en-US" w:eastAsia="zh-CN"/>
        </w:rPr>
        <w:t xml:space="preserve"> are included in the WID. Among these features, only the first two features, i.e., </w:t>
      </w:r>
      <w:r>
        <w:rPr>
          <w:rFonts w:hint="eastAsia" w:ascii="Times" w:hAnsi="Times" w:eastAsia="宋体" w:cs="Times"/>
          <w:bCs/>
          <w:iCs/>
          <w:szCs w:val="22"/>
          <w:lang w:val="en-US" w:eastAsia="zh-CN"/>
        </w:rPr>
        <w:t>r</w:t>
      </w:r>
      <w:r>
        <w:rPr>
          <w:rFonts w:ascii="Times" w:hAnsi="Times" w:eastAsia="MS Mincho" w:cs="Times"/>
          <w:bCs/>
          <w:iCs/>
          <w:szCs w:val="22"/>
        </w:rPr>
        <w:t>educed maximum UE bandwidth</w:t>
      </w:r>
      <w:r>
        <w:rPr>
          <w:rFonts w:hint="eastAsia" w:ascii="Times" w:hAnsi="Times" w:eastAsia="宋体" w:cs="Times"/>
          <w:bCs/>
          <w:iCs/>
          <w:szCs w:val="22"/>
          <w:lang w:val="en-US" w:eastAsia="zh-CN"/>
        </w:rPr>
        <w:t xml:space="preserve"> and r</w:t>
      </w:r>
      <w:r>
        <w:rPr>
          <w:rFonts w:eastAsia="MS Mincho"/>
          <w:iCs/>
          <w:lang w:eastAsia="en-US"/>
        </w:rPr>
        <w:t>educed minimum number of Rx branches</w:t>
      </w:r>
      <w:r>
        <w:rPr>
          <w:rFonts w:hint="eastAsia" w:eastAsia="宋体"/>
          <w:iCs/>
          <w:lang w:val="en-US" w:eastAsia="zh-CN"/>
        </w:rPr>
        <w:t>, may have impacts on PUSCH performance.</w:t>
      </w:r>
    </w:p>
    <w:p>
      <w:pPr>
        <w:numPr>
          <w:ilvl w:val="1"/>
          <w:numId w:val="10"/>
        </w:numPr>
        <w:overflowPunct w:val="0"/>
        <w:autoSpaceDE w:val="0"/>
        <w:autoSpaceDN w:val="0"/>
        <w:adjustRightInd w:val="0"/>
        <w:spacing w:after="120"/>
        <w:ind w:left="960" w:leftChars="0" w:firstLineChars="0"/>
        <w:jc w:val="both"/>
        <w:textAlignment w:val="baseline"/>
        <w:rPr>
          <w:rFonts w:ascii="Times" w:hAnsi="Times" w:eastAsia="MS Mincho" w:cs="Times"/>
          <w:b/>
          <w:bCs/>
          <w:iCs/>
          <w:szCs w:val="22"/>
        </w:rPr>
      </w:pPr>
      <w:r>
        <w:rPr>
          <w:rFonts w:ascii="Times" w:hAnsi="Times" w:eastAsia="MS Mincho" w:cs="Times"/>
          <w:bCs/>
          <w:iCs/>
          <w:szCs w:val="22"/>
        </w:rPr>
        <w:t>Reduced maximum UE bandwidth</w:t>
      </w:r>
    </w:p>
    <w:p>
      <w:pPr>
        <w:numPr>
          <w:ilvl w:val="1"/>
          <w:numId w:val="10"/>
        </w:numPr>
        <w:overflowPunct w:val="0"/>
        <w:autoSpaceDE w:val="0"/>
        <w:autoSpaceDN w:val="0"/>
        <w:adjustRightInd w:val="0"/>
        <w:spacing w:after="120"/>
        <w:ind w:left="960" w:leftChars="0" w:firstLineChars="0"/>
        <w:jc w:val="both"/>
        <w:textAlignment w:val="baseline"/>
        <w:rPr>
          <w:rFonts w:eastAsia="MS Mincho"/>
          <w:b/>
          <w:iCs/>
          <w:lang w:eastAsia="en-US"/>
        </w:rPr>
      </w:pPr>
      <w:r>
        <w:rPr>
          <w:rFonts w:eastAsia="MS Mincho"/>
          <w:iCs/>
          <w:lang w:eastAsia="en-US"/>
        </w:rPr>
        <w:t>Reduced minimum number of Rx branches</w:t>
      </w:r>
    </w:p>
    <w:p>
      <w:pPr>
        <w:numPr>
          <w:ilvl w:val="1"/>
          <w:numId w:val="10"/>
        </w:numPr>
        <w:overflowPunct w:val="0"/>
        <w:autoSpaceDE w:val="0"/>
        <w:autoSpaceDN w:val="0"/>
        <w:adjustRightInd w:val="0"/>
        <w:spacing w:after="120"/>
        <w:ind w:left="960" w:leftChars="0" w:firstLineChars="0"/>
        <w:jc w:val="both"/>
        <w:textAlignment w:val="baseline"/>
        <w:rPr>
          <w:rFonts w:eastAsia="MS Mincho"/>
          <w:b/>
          <w:bCs/>
          <w:iCs/>
          <w:lang w:eastAsia="en-US"/>
        </w:rPr>
      </w:pPr>
      <w:r>
        <w:rPr>
          <w:rFonts w:eastAsia="MS Mincho"/>
          <w:bCs/>
          <w:iCs/>
          <w:lang w:eastAsia="en-US"/>
        </w:rPr>
        <w:t>Maximum number of DL MIMO layers</w:t>
      </w:r>
    </w:p>
    <w:p>
      <w:pPr>
        <w:numPr>
          <w:ilvl w:val="1"/>
          <w:numId w:val="10"/>
        </w:numPr>
        <w:overflowPunct w:val="0"/>
        <w:autoSpaceDE w:val="0"/>
        <w:autoSpaceDN w:val="0"/>
        <w:adjustRightInd w:val="0"/>
        <w:spacing w:after="120"/>
        <w:ind w:left="960" w:leftChars="0" w:firstLineChars="0"/>
        <w:jc w:val="both"/>
        <w:textAlignment w:val="baseline"/>
        <w:rPr>
          <w:rFonts w:eastAsia="MS Mincho"/>
          <w:b/>
          <w:bCs/>
          <w:iCs/>
          <w:lang w:eastAsia="en-US"/>
        </w:rPr>
      </w:pPr>
      <w:r>
        <w:rPr>
          <w:rFonts w:eastAsia="MS Mincho"/>
          <w:bCs/>
          <w:iCs/>
          <w:lang w:eastAsia="en-US"/>
        </w:rPr>
        <w:t>Relaxed maximum modulation order</w:t>
      </w:r>
    </w:p>
    <w:p>
      <w:pPr>
        <w:numPr>
          <w:ilvl w:val="1"/>
          <w:numId w:val="10"/>
        </w:numPr>
        <w:overflowPunct w:val="0"/>
        <w:autoSpaceDE w:val="0"/>
        <w:autoSpaceDN w:val="0"/>
        <w:adjustRightInd w:val="0"/>
        <w:spacing w:after="120"/>
        <w:ind w:left="960" w:leftChars="0" w:firstLineChars="0"/>
        <w:jc w:val="both"/>
        <w:textAlignment w:val="baseline"/>
        <w:rPr>
          <w:rFonts w:hint="eastAsia"/>
          <w:lang w:val="en-US" w:eastAsia="zh-CN"/>
        </w:rPr>
      </w:pPr>
      <w:r>
        <w:rPr>
          <w:rFonts w:eastAsia="MS Mincho"/>
          <w:bCs/>
          <w:iCs/>
          <w:lang w:eastAsia="en-US"/>
        </w:rPr>
        <w:t>Duplex operation</w:t>
      </w:r>
    </w:p>
    <w:p>
      <w:pPr>
        <w:rPr>
          <w:rFonts w:hint="eastAsia" w:eastAsia="宋体"/>
          <w:iCs/>
          <w:lang w:val="en-US" w:eastAsia="zh-CN"/>
        </w:rPr>
      </w:pPr>
      <w:r>
        <w:rPr>
          <w:rFonts w:hint="eastAsia"/>
          <w:lang w:val="en-US" w:eastAsia="zh-CN"/>
        </w:rPr>
        <w:t xml:space="preserve">Looking into the three PUSCH enhancement aspects to be specified for CE UEs, they do not depend on the UE supported </w:t>
      </w:r>
      <w:r>
        <w:rPr>
          <w:rFonts w:ascii="Times" w:hAnsi="Times" w:eastAsia="MS Mincho" w:cs="Times"/>
          <w:bCs/>
          <w:iCs/>
          <w:szCs w:val="22"/>
        </w:rPr>
        <w:t xml:space="preserve">maximum </w:t>
      </w:r>
      <w:r>
        <w:rPr>
          <w:rFonts w:hint="eastAsia"/>
          <w:lang w:val="en-US" w:eastAsia="zh-CN"/>
        </w:rPr>
        <w:t xml:space="preserve">BW or number of Rx </w:t>
      </w:r>
      <w:r>
        <w:rPr>
          <w:rFonts w:eastAsia="MS Mincho"/>
          <w:iCs/>
          <w:lang w:eastAsia="en-US"/>
        </w:rPr>
        <w:t>branches</w:t>
      </w:r>
      <w:r>
        <w:rPr>
          <w:rFonts w:hint="eastAsia" w:eastAsia="宋体"/>
          <w:iCs/>
          <w:lang w:val="en-US" w:eastAsia="zh-CN"/>
        </w:rPr>
        <w:t xml:space="preserve">. In other words, these enhancements can also be applied to RedCap UEs with no additional restrictions. The detailed analysis on </w:t>
      </w:r>
      <w:r>
        <w:rPr>
          <w:rFonts w:hint="eastAsia"/>
          <w:iCs/>
          <w:lang w:val="en-US" w:eastAsia="zh-CN"/>
        </w:rPr>
        <w:t>these PUSCH</w:t>
      </w:r>
      <w:r>
        <w:rPr>
          <w:rFonts w:hint="eastAsia" w:eastAsia="宋体"/>
          <w:iCs/>
          <w:lang w:val="en-US" w:eastAsia="zh-CN"/>
        </w:rPr>
        <w:t xml:space="preserve"> enhancements are analyzed in our companion contribution [</w:t>
      </w:r>
      <w:r>
        <w:rPr>
          <w:rFonts w:hint="eastAsia"/>
          <w:iCs/>
          <w:lang w:val="en-US" w:eastAsia="zh-CN"/>
        </w:rPr>
        <w:t>2~4</w:t>
      </w:r>
      <w:r>
        <w:rPr>
          <w:rFonts w:hint="eastAsia" w:eastAsia="宋体"/>
          <w:iCs/>
          <w:lang w:val="en-US" w:eastAsia="zh-CN"/>
        </w:rPr>
        <w:t xml:space="preserve">]. </w:t>
      </w:r>
    </w:p>
    <w:p>
      <w:pPr>
        <w:rPr>
          <w:rFonts w:hint="default" w:eastAsia="宋体"/>
          <w:iCs/>
          <w:lang w:val="en-US" w:eastAsia="zh-CN"/>
        </w:rPr>
      </w:pPr>
      <w:r>
        <w:rPr>
          <w:rFonts w:hint="eastAsia" w:eastAsia="宋体"/>
          <w:iCs/>
          <w:lang w:val="en-US" w:eastAsia="zh-CN"/>
        </w:rPr>
        <w:t>As studied in RedCap SI, t</w:t>
      </w:r>
      <w:r>
        <w:t xml:space="preserve">he amount of coverage recovery </w:t>
      </w:r>
      <w:r>
        <w:rPr>
          <w:rFonts w:hint="eastAsia"/>
          <w:lang w:val="en-US" w:eastAsia="zh-CN"/>
        </w:rPr>
        <w:t xml:space="preserve">for PUSCH </w:t>
      </w:r>
      <w:r>
        <w:t>is up to 3 dB</w:t>
      </w:r>
      <w:r>
        <w:rPr>
          <w:rFonts w:hint="eastAsia"/>
          <w:lang w:val="en-US" w:eastAsia="zh-CN"/>
        </w:rPr>
        <w:t xml:space="preserve"> due to reduced antenna efficiency. The PUSCH enhancements specified for CE UEs would be sufficient for PUSCH coverage recovery of RedCap UEs. Thus, no RedCap-specific PUSCH enhancement is needed. </w:t>
      </w:r>
    </w:p>
    <w:p>
      <w:pPr>
        <w:rPr>
          <w:rFonts w:hint="eastAsia"/>
          <w:i/>
          <w:iCs/>
          <w:lang w:val="en-US" w:eastAsia="zh-CN"/>
        </w:rPr>
      </w:pPr>
      <w:r>
        <w:rPr>
          <w:rFonts w:hint="eastAsia"/>
          <w:b/>
          <w:bCs/>
          <w:i/>
          <w:iCs/>
          <w:lang w:val="en-US" w:eastAsia="zh-CN"/>
        </w:rPr>
        <w:t xml:space="preserve">Proposal 1: </w:t>
      </w:r>
      <w:r>
        <w:rPr>
          <w:rFonts w:hint="eastAsia"/>
          <w:i/>
          <w:iCs/>
          <w:lang w:val="en-US" w:eastAsia="zh-CN"/>
        </w:rPr>
        <w:t xml:space="preserve">The PUSCH enhancements to be specified for CE UEs are supported for RedCap UEs, and no RedCap-specific PUSCH enhancement is needed. </w:t>
      </w:r>
    </w:p>
    <w:p>
      <w:pPr>
        <w:rPr>
          <w:rFonts w:hint="default" w:eastAsia="宋体"/>
          <w:iCs/>
          <w:lang w:val="en-US" w:eastAsia="zh-CN"/>
        </w:rPr>
      </w:pPr>
      <w:r>
        <w:rPr>
          <w:rFonts w:hint="eastAsia"/>
          <w:lang w:val="en-US" w:eastAsia="zh-CN"/>
        </w:rPr>
        <w:t xml:space="preserve">For Msg3, only Msg3 repetition is to be specified for CE UEs. Similarly, Msg3 repetition does not rely on UE supported </w:t>
      </w:r>
      <w:r>
        <w:rPr>
          <w:rFonts w:ascii="Times" w:hAnsi="Times" w:eastAsia="MS Mincho" w:cs="Times"/>
          <w:bCs/>
          <w:iCs/>
          <w:szCs w:val="22"/>
        </w:rPr>
        <w:t xml:space="preserve">maximum </w:t>
      </w:r>
      <w:r>
        <w:rPr>
          <w:rFonts w:hint="eastAsia"/>
          <w:lang w:val="en-US" w:eastAsia="zh-CN"/>
        </w:rPr>
        <w:t xml:space="preserve">BW or number of Rx </w:t>
      </w:r>
      <w:r>
        <w:rPr>
          <w:rFonts w:eastAsia="MS Mincho"/>
          <w:iCs/>
          <w:lang w:eastAsia="en-US"/>
        </w:rPr>
        <w:t>branches</w:t>
      </w:r>
      <w:r>
        <w:rPr>
          <w:rFonts w:hint="eastAsia" w:eastAsia="宋体"/>
          <w:iCs/>
          <w:lang w:val="en-US" w:eastAsia="zh-CN"/>
        </w:rPr>
        <w:t xml:space="preserve">, and therefore it could be supported for RedCap UEs. The detailed analysis on Msg3 repetition based enhancements are analyzed in our companion contribution [5]. </w:t>
      </w:r>
    </w:p>
    <w:p>
      <w:pPr>
        <w:rPr>
          <w:rFonts w:hint="default" w:eastAsia="宋体"/>
          <w:iCs/>
          <w:lang w:val="en-US" w:eastAsia="zh-CN"/>
        </w:rPr>
      </w:pPr>
      <w:r>
        <w:rPr>
          <w:rFonts w:hint="eastAsia" w:eastAsia="宋体"/>
          <w:iCs/>
          <w:lang w:val="en-US" w:eastAsia="zh-CN"/>
        </w:rPr>
        <w:t>In addition, Msg3 repetition is sufficient to compensate the required Msg3</w:t>
      </w:r>
      <w:r>
        <w:rPr>
          <w:rFonts w:hint="eastAsia"/>
          <w:iCs/>
          <w:lang w:val="en-US" w:eastAsia="zh-CN"/>
        </w:rPr>
        <w:t xml:space="preserve"> </w:t>
      </w:r>
      <w:r>
        <w:rPr>
          <w:rFonts w:hint="eastAsia" w:eastAsia="宋体"/>
          <w:iCs/>
          <w:lang w:val="en-US" w:eastAsia="zh-CN"/>
        </w:rPr>
        <w:t xml:space="preserve">coverage recovery </w:t>
      </w:r>
      <w:r>
        <w:rPr>
          <w:rFonts w:hint="eastAsia"/>
          <w:lang w:val="en-US" w:eastAsia="zh-CN"/>
        </w:rPr>
        <w:t>of RedCap UEs.</w:t>
      </w:r>
      <w:r>
        <w:rPr>
          <w:rFonts w:hint="eastAsia" w:eastAsia="宋体"/>
          <w:iCs/>
          <w:lang w:val="en-US" w:eastAsia="zh-CN"/>
        </w:rPr>
        <w:t xml:space="preserve"> </w:t>
      </w:r>
      <w:r>
        <w:rPr>
          <w:rFonts w:hint="eastAsia"/>
          <w:lang w:val="en-US" w:eastAsia="zh-CN"/>
        </w:rPr>
        <w:t xml:space="preserve">Thus, no RedCap-specific Msg3 enhancement is needed. </w:t>
      </w:r>
    </w:p>
    <w:p>
      <w:pPr>
        <w:rPr>
          <w:rFonts w:hint="eastAsia"/>
          <w:i/>
          <w:iCs/>
          <w:lang w:val="en-US" w:eastAsia="zh-CN"/>
        </w:rPr>
      </w:pPr>
      <w:r>
        <w:rPr>
          <w:rFonts w:hint="eastAsia"/>
          <w:b/>
          <w:bCs/>
          <w:i/>
          <w:iCs/>
          <w:lang w:val="en-US" w:eastAsia="zh-CN"/>
        </w:rPr>
        <w:t xml:space="preserve">Proposal 2: </w:t>
      </w:r>
      <w:r>
        <w:rPr>
          <w:rFonts w:hint="eastAsia"/>
          <w:i/>
          <w:iCs/>
          <w:lang w:val="en-US" w:eastAsia="zh-CN"/>
        </w:rPr>
        <w:t xml:space="preserve">Msg3 repetition based enhancements to be specified for CE UEs are supported for RedCap UEs, and no RedCap-specific Msg3 enhancement is needed. </w:t>
      </w:r>
    </w:p>
    <w:p>
      <w:pPr>
        <w:rPr>
          <w:rFonts w:hint="eastAsia"/>
          <w:b w:val="0"/>
          <w:bCs w:val="0"/>
          <w:i w:val="0"/>
          <w:iCs w:val="0"/>
          <w:lang w:val="en-US" w:eastAsia="zh-CN"/>
        </w:rPr>
      </w:pPr>
      <w:r>
        <w:rPr>
          <w:rFonts w:hint="eastAsia"/>
          <w:highlight w:val="none"/>
          <w:lang w:val="en-US" w:eastAsia="zh-CN"/>
        </w:rPr>
        <w:t xml:space="preserve">In the context of a same set of Msg3 enhancements to be supported for both CE UEs and RedCap UEs, a follow-up question is </w:t>
      </w:r>
      <w:r>
        <w:rPr>
          <w:rFonts w:hint="default"/>
          <w:highlight w:val="none"/>
          <w:lang w:val="en-US" w:eastAsia="zh-CN"/>
        </w:rPr>
        <w:t>‘</w:t>
      </w:r>
      <w:r>
        <w:rPr>
          <w:rFonts w:hint="eastAsia"/>
          <w:i/>
          <w:iCs/>
          <w:highlight w:val="none"/>
          <w:lang w:val="en-US" w:eastAsia="zh-CN"/>
        </w:rPr>
        <w:t xml:space="preserve">is there a need to </w:t>
      </w:r>
      <w:r>
        <w:rPr>
          <w:b w:val="0"/>
          <w:bCs w:val="0"/>
          <w:i/>
          <w:iCs/>
          <w:lang w:val="en-US" w:eastAsia="zh-CN"/>
        </w:rPr>
        <w:t xml:space="preserve">differentiate </w:t>
      </w:r>
      <w:r>
        <w:rPr>
          <w:rFonts w:hint="eastAsia"/>
          <w:b w:val="0"/>
          <w:bCs w:val="0"/>
          <w:i/>
          <w:iCs/>
          <w:lang w:val="en-US" w:eastAsia="zh-CN"/>
        </w:rPr>
        <w:t>between Rel-17 CE UEs and Redcap UEs before Msg3 transmission</w:t>
      </w:r>
      <w:r>
        <w:rPr>
          <w:rFonts w:hint="eastAsia"/>
          <w:b w:val="0"/>
          <w:bCs w:val="0"/>
          <w:i w:val="0"/>
          <w:iCs w:val="0"/>
          <w:lang w:val="en-US" w:eastAsia="zh-CN"/>
        </w:rPr>
        <w:t>?</w:t>
      </w:r>
      <w:r>
        <w:rPr>
          <w:rFonts w:hint="default"/>
          <w:b w:val="0"/>
          <w:bCs w:val="0"/>
          <w:i w:val="0"/>
          <w:iCs w:val="0"/>
          <w:lang w:val="en-US" w:eastAsia="zh-CN"/>
        </w:rPr>
        <w:t>’</w:t>
      </w:r>
      <w:r>
        <w:rPr>
          <w:rFonts w:hint="eastAsia"/>
          <w:b w:val="0"/>
          <w:bCs w:val="0"/>
          <w:i w:val="0"/>
          <w:iCs w:val="0"/>
          <w:lang w:val="en-US" w:eastAsia="zh-CN"/>
        </w:rPr>
        <w:t xml:space="preserve">. </w:t>
      </w:r>
    </w:p>
    <w:p>
      <w:pPr>
        <w:numPr>
          <w:ilvl w:val="0"/>
          <w:numId w:val="11"/>
        </w:numPr>
        <w:ind w:left="840" w:leftChars="0" w:hanging="420" w:firstLineChars="0"/>
        <w:rPr>
          <w:rFonts w:hint="eastAsia"/>
          <w:b w:val="0"/>
          <w:bCs w:val="0"/>
          <w:i w:val="0"/>
          <w:iCs w:val="0"/>
          <w:lang w:val="en-US" w:eastAsia="zh-CN"/>
        </w:rPr>
      </w:pPr>
      <w:r>
        <w:rPr>
          <w:rFonts w:hint="eastAsia"/>
          <w:b w:val="0"/>
          <w:bCs w:val="0"/>
          <w:i w:val="0"/>
          <w:iCs w:val="0"/>
          <w:lang w:val="en-US" w:eastAsia="zh-CN"/>
        </w:rPr>
        <w:t xml:space="preserve">If the answer is </w:t>
      </w:r>
      <w:r>
        <w:rPr>
          <w:rFonts w:hint="default"/>
          <w:b w:val="0"/>
          <w:bCs w:val="0"/>
          <w:i w:val="0"/>
          <w:iCs w:val="0"/>
          <w:lang w:val="en-US" w:eastAsia="zh-CN"/>
        </w:rPr>
        <w:t>‘</w:t>
      </w:r>
      <w:r>
        <w:rPr>
          <w:rFonts w:hint="eastAsia"/>
          <w:b w:val="0"/>
          <w:bCs w:val="0"/>
          <w:i w:val="0"/>
          <w:iCs w:val="0"/>
          <w:lang w:val="en-US" w:eastAsia="zh-CN"/>
        </w:rPr>
        <w:t>Yes</w:t>
      </w:r>
      <w:r>
        <w:rPr>
          <w:rFonts w:hint="default"/>
          <w:b w:val="0"/>
          <w:bCs w:val="0"/>
          <w:i w:val="0"/>
          <w:iCs w:val="0"/>
          <w:lang w:val="en-US" w:eastAsia="zh-CN"/>
        </w:rPr>
        <w:t>’</w:t>
      </w:r>
      <w:r>
        <w:rPr>
          <w:rFonts w:hint="eastAsia"/>
          <w:b w:val="0"/>
          <w:bCs w:val="0"/>
          <w:i w:val="0"/>
          <w:iCs w:val="0"/>
          <w:lang w:val="en-US" w:eastAsia="zh-CN"/>
        </w:rPr>
        <w:t xml:space="preserve">, </w:t>
      </w:r>
      <w:r>
        <w:rPr>
          <w:rFonts w:hint="eastAsia"/>
          <w:b w:val="0"/>
          <w:bCs w:val="0"/>
          <w:i w:val="0"/>
          <w:iCs w:val="0"/>
          <w:highlight w:val="none"/>
          <w:lang w:val="en-US" w:eastAsia="zh-CN"/>
        </w:rPr>
        <w:t xml:space="preserve">then more separate PRACH configurations are required as discussed above. This would need more specification efforts and may cause PRACH congestion. Since gNB may not know how many CE UEs and RedCap UEs are in the cell, using separate PRACH configurations may also potentially cause lower resource efficiency. </w:t>
      </w:r>
    </w:p>
    <w:p>
      <w:pPr>
        <w:numPr>
          <w:ilvl w:val="0"/>
          <w:numId w:val="11"/>
        </w:numPr>
        <w:ind w:left="840" w:leftChars="0" w:hanging="420" w:firstLineChars="0"/>
        <w:rPr>
          <w:rFonts w:hint="eastAsia"/>
          <w:lang w:val="en-US" w:eastAsia="zh-CN"/>
        </w:rPr>
      </w:pPr>
      <w:r>
        <w:rPr>
          <w:rFonts w:hint="eastAsia"/>
          <w:b w:val="0"/>
          <w:bCs w:val="0"/>
          <w:i w:val="0"/>
          <w:iCs w:val="0"/>
          <w:lang w:val="en-US" w:eastAsia="zh-CN"/>
        </w:rPr>
        <w:t xml:space="preserve">If it is </w:t>
      </w:r>
      <w:r>
        <w:rPr>
          <w:rFonts w:hint="default"/>
          <w:b w:val="0"/>
          <w:bCs w:val="0"/>
          <w:i w:val="0"/>
          <w:iCs w:val="0"/>
          <w:lang w:val="en-US" w:eastAsia="zh-CN"/>
        </w:rPr>
        <w:t>‘</w:t>
      </w:r>
      <w:r>
        <w:rPr>
          <w:rFonts w:hint="eastAsia"/>
          <w:b w:val="0"/>
          <w:bCs w:val="0"/>
          <w:i w:val="0"/>
          <w:iCs w:val="0"/>
          <w:lang w:val="en-US" w:eastAsia="zh-CN"/>
        </w:rPr>
        <w:t>No</w:t>
      </w:r>
      <w:r>
        <w:rPr>
          <w:rFonts w:hint="default"/>
          <w:b w:val="0"/>
          <w:bCs w:val="0"/>
          <w:i w:val="0"/>
          <w:iCs w:val="0"/>
          <w:lang w:val="en-US" w:eastAsia="zh-CN"/>
        </w:rPr>
        <w:t>’</w:t>
      </w:r>
      <w:r>
        <w:rPr>
          <w:rFonts w:hint="eastAsia"/>
          <w:b w:val="0"/>
          <w:bCs w:val="0"/>
          <w:i w:val="0"/>
          <w:iCs w:val="0"/>
          <w:lang w:val="en-US" w:eastAsia="zh-CN"/>
        </w:rPr>
        <w:t xml:space="preserve">, the </w:t>
      </w:r>
      <w:r>
        <w:rPr>
          <w:lang w:val="it-IT" w:eastAsia="zh-CN"/>
        </w:rPr>
        <w:t xml:space="preserve">maximum </w:t>
      </w:r>
      <w:r>
        <w:rPr>
          <w:rFonts w:hint="eastAsia"/>
          <w:lang w:val="en-US" w:eastAsia="zh-CN"/>
        </w:rPr>
        <w:t xml:space="preserve">initial BWP configured for CE UEs should not be larger than 20 MHz during initial access. Because the </w:t>
      </w:r>
      <w:r>
        <w:rPr>
          <w:lang w:val="it-IT" w:eastAsia="zh-CN"/>
        </w:rPr>
        <w:t xml:space="preserve">maximum </w:t>
      </w:r>
      <w:r>
        <w:rPr>
          <w:rFonts w:hint="eastAsia"/>
          <w:lang w:val="en-US" w:eastAsia="zh-CN"/>
        </w:rPr>
        <w:t>s</w:t>
      </w:r>
      <w:r>
        <w:rPr>
          <w:lang w:val="it-IT" w:eastAsia="zh-CN"/>
        </w:rPr>
        <w:t xml:space="preserve">upported UE bandwidth during initial access </w:t>
      </w:r>
      <w:r>
        <w:rPr>
          <w:rFonts w:hint="eastAsia"/>
          <w:lang w:val="en-US" w:eastAsia="zh-CN"/>
        </w:rPr>
        <w:t>for RedCap UEs is 20 MHz, and gNB has to meet this requirement if it doesn</w:t>
      </w:r>
      <w:r>
        <w:rPr>
          <w:rFonts w:hint="default"/>
          <w:lang w:val="en-US" w:eastAsia="zh-CN"/>
        </w:rPr>
        <w:t>’</w:t>
      </w:r>
      <w:r>
        <w:rPr>
          <w:rFonts w:hint="eastAsia"/>
          <w:lang w:val="en-US" w:eastAsia="zh-CN"/>
        </w:rPr>
        <w:t xml:space="preserve">t know whether the accessing UE is a CE UE or RedCap UE. In our view, the physical channels during initial access basically requires very a few number of RBs and would not exceed 20MHz BW. In addition, the frequency selective fading within 20MHz is diverse enough to achieve sufficient diversity gain. </w:t>
      </w:r>
    </w:p>
    <w:p>
      <w:pPr>
        <w:numPr>
          <w:ilvl w:val="0"/>
          <w:numId w:val="0"/>
        </w:numPr>
        <w:rPr>
          <w:rFonts w:hint="default"/>
          <w:i w:val="0"/>
          <w:iCs w:val="0"/>
          <w:lang w:val="en-US" w:eastAsia="zh-CN"/>
        </w:rPr>
      </w:pPr>
      <w:r>
        <w:rPr>
          <w:rFonts w:hint="eastAsia"/>
          <w:i w:val="0"/>
          <w:iCs w:val="0"/>
          <w:lang w:val="en-US" w:eastAsia="zh-CN"/>
        </w:rPr>
        <w:t xml:space="preserve">According to above analysis, we prefer not to </w:t>
      </w:r>
      <w:r>
        <w:rPr>
          <w:b w:val="0"/>
          <w:bCs w:val="0"/>
          <w:i w:val="0"/>
          <w:iCs w:val="0"/>
          <w:lang w:val="en-US" w:eastAsia="zh-CN"/>
        </w:rPr>
        <w:t xml:space="preserve">differentiate </w:t>
      </w:r>
      <w:r>
        <w:rPr>
          <w:rFonts w:hint="eastAsia"/>
          <w:b w:val="0"/>
          <w:bCs w:val="0"/>
          <w:i w:val="0"/>
          <w:iCs w:val="0"/>
          <w:lang w:val="en-US" w:eastAsia="zh-CN"/>
        </w:rPr>
        <w:t xml:space="preserve">between Rel-17 CE UEs and Redcap UEs before Msg3 transmission.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 xml:space="preserve">Proposal 3: </w:t>
      </w:r>
      <w:r>
        <w:rPr>
          <w:rFonts w:hint="eastAsia"/>
          <w:b w:val="0"/>
          <w:bCs w:val="0"/>
          <w:i/>
          <w:iCs/>
          <w:highlight w:val="none"/>
          <w:lang w:val="en-US" w:eastAsia="zh-CN"/>
        </w:rPr>
        <w:t xml:space="preserve">No </w:t>
      </w:r>
      <w:r>
        <w:rPr>
          <w:b w:val="0"/>
          <w:bCs w:val="0"/>
          <w:i/>
          <w:iCs/>
          <w:lang w:val="en-US" w:eastAsia="zh-CN"/>
        </w:rPr>
        <w:t>differentia</w:t>
      </w:r>
      <w:r>
        <w:rPr>
          <w:rFonts w:hint="eastAsia"/>
          <w:b w:val="0"/>
          <w:bCs w:val="0"/>
          <w:i/>
          <w:iCs/>
          <w:lang w:val="en-US" w:eastAsia="zh-CN"/>
        </w:rPr>
        <w:t>tion between Rel-17 CE UEs and Redcap UEs before Msg3 transmission can be considered.</w:t>
      </w:r>
    </w:p>
    <w:p>
      <w:pPr>
        <w:pStyle w:val="2"/>
        <w:tabs>
          <w:tab w:val="left" w:pos="432"/>
        </w:tabs>
        <w:spacing w:beforeLines="0" w:after="180" w:afterLines="50"/>
        <w:rPr>
          <w:highlight w:val="none"/>
        </w:rPr>
      </w:pP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proposals:</w:t>
      </w:r>
    </w:p>
    <w:p>
      <w:pPr>
        <w:rPr>
          <w:rFonts w:hint="eastAsia"/>
          <w:i/>
          <w:iCs/>
          <w:lang w:val="en-US" w:eastAsia="zh-CN"/>
        </w:rPr>
      </w:pPr>
      <w:r>
        <w:rPr>
          <w:rFonts w:hint="eastAsia"/>
          <w:b/>
          <w:bCs/>
          <w:i/>
          <w:iCs/>
          <w:lang w:val="en-US" w:eastAsia="zh-CN"/>
        </w:rPr>
        <w:t xml:space="preserve">Proposal 1: </w:t>
      </w:r>
      <w:r>
        <w:rPr>
          <w:rFonts w:hint="eastAsia"/>
          <w:i/>
          <w:iCs/>
          <w:lang w:val="en-US" w:eastAsia="zh-CN"/>
        </w:rPr>
        <w:t xml:space="preserve">The PUSCH enhancements to be specified for CE UEs are supported for RedCap UEs, and no RedCap-specific PUSCH enhancement is needed. </w:t>
      </w:r>
    </w:p>
    <w:p>
      <w:pPr>
        <w:rPr>
          <w:rFonts w:hint="eastAsia"/>
          <w:i/>
          <w:iCs/>
          <w:lang w:val="en-US" w:eastAsia="zh-CN"/>
        </w:rPr>
      </w:pPr>
      <w:r>
        <w:rPr>
          <w:rFonts w:hint="eastAsia"/>
          <w:b/>
          <w:bCs/>
          <w:i/>
          <w:iCs/>
          <w:lang w:val="en-US" w:eastAsia="zh-CN"/>
        </w:rPr>
        <w:t xml:space="preserve">Proposal 2: </w:t>
      </w:r>
      <w:r>
        <w:rPr>
          <w:rFonts w:hint="eastAsia"/>
          <w:i/>
          <w:iCs/>
          <w:lang w:val="en-US" w:eastAsia="zh-CN"/>
        </w:rPr>
        <w:t xml:space="preserve">Msg3 repetition based enhancements to be specified for CE UEs are supported for RedCap UEs, and no RedCap-specific Msg3 enhancement is needed.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i/>
          <w:iCs/>
          <w:lang w:val="en-US" w:eastAsia="zh-CN"/>
        </w:rPr>
      </w:pPr>
      <w:r>
        <w:rPr>
          <w:rFonts w:hint="eastAsia"/>
          <w:b/>
          <w:bCs/>
          <w:i/>
          <w:iCs/>
          <w:highlight w:val="none"/>
          <w:lang w:val="en-US" w:eastAsia="zh-CN"/>
        </w:rPr>
        <w:t xml:space="preserve">Proposal 3: </w:t>
      </w:r>
      <w:r>
        <w:rPr>
          <w:rFonts w:hint="eastAsia"/>
          <w:b w:val="0"/>
          <w:bCs w:val="0"/>
          <w:i/>
          <w:iCs/>
          <w:highlight w:val="none"/>
          <w:lang w:val="en-US" w:eastAsia="zh-CN"/>
        </w:rPr>
        <w:t xml:space="preserve">No </w:t>
      </w:r>
      <w:r>
        <w:rPr>
          <w:b w:val="0"/>
          <w:bCs w:val="0"/>
          <w:i/>
          <w:iCs/>
          <w:lang w:val="en-US" w:eastAsia="zh-CN"/>
        </w:rPr>
        <w:t>differentia</w:t>
      </w:r>
      <w:r>
        <w:rPr>
          <w:rFonts w:hint="eastAsia"/>
          <w:b w:val="0"/>
          <w:bCs w:val="0"/>
          <w:i/>
          <w:iCs/>
          <w:lang w:val="en-US" w:eastAsia="zh-CN"/>
        </w:rPr>
        <w:t>tion between Rel-17 CE UEs and Redcap UEs before Msg3 transmission can be considered.</w:t>
      </w:r>
    </w:p>
    <w:p>
      <w:pPr>
        <w:pStyle w:val="2"/>
        <w:rPr>
          <w:highlight w:val="none"/>
          <w:lang w:eastAsia="zh-CN"/>
        </w:rPr>
      </w:pPr>
      <w:r>
        <w:rPr>
          <w:rFonts w:hint="eastAsia"/>
          <w:highlight w:val="none"/>
          <w:lang w:eastAsia="zh-CN"/>
        </w:rPr>
        <w:t>R</w:t>
      </w:r>
      <w:r>
        <w:rPr>
          <w:highlight w:val="none"/>
          <w:lang w:eastAsia="zh-CN"/>
        </w:rPr>
        <w:t>eference</w:t>
      </w:r>
      <w:bookmarkStart w:id="4" w:name="_GoBack"/>
      <w:bookmarkEnd w:id="4"/>
    </w:p>
    <w:p>
      <w:pPr>
        <w:pStyle w:val="126"/>
        <w:rPr>
          <w:rFonts w:hint="eastAsia" w:ascii="Times New Roman" w:hAnsi="Times New Roman" w:cs="Times New Roman"/>
          <w:sz w:val="20"/>
          <w:szCs w:val="15"/>
          <w:highlight w:val="none"/>
          <w:lang w:val="en-US"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90-</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eastAsia="zh-CN"/>
        </w:rPr>
        <w:fldChar w:fldCharType="begin"/>
      </w:r>
      <w:r>
        <w:rPr>
          <w:rFonts w:hint="eastAsia" w:ascii="Times New Roman" w:hAnsi="Times New Roman" w:cs="Times New Roman"/>
          <w:sz w:val="20"/>
          <w:szCs w:val="15"/>
          <w:highlight w:val="none"/>
          <w:lang w:eastAsia="zh-CN"/>
        </w:rPr>
        <w:instrText xml:space="preserve"> HYPERLINK "http://www.3gpp.org/ftp/tsg_ran/TSG_RAN/TSGR_90e/Docs/RP-202928.zip" </w:instrText>
      </w:r>
      <w:r>
        <w:rPr>
          <w:rFonts w:hint="eastAsia" w:ascii="Times New Roman" w:hAnsi="Times New Roman" w:cs="Times New Roman"/>
          <w:sz w:val="20"/>
          <w:szCs w:val="15"/>
          <w:highlight w:val="none"/>
          <w:lang w:eastAsia="zh-CN"/>
        </w:rPr>
        <w:fldChar w:fldCharType="separate"/>
      </w:r>
      <w:r>
        <w:rPr>
          <w:rFonts w:hint="eastAsia" w:ascii="Times New Roman" w:hAnsi="Times New Roman" w:cs="Times New Roman"/>
          <w:sz w:val="20"/>
          <w:szCs w:val="15"/>
          <w:highlight w:val="none"/>
          <w:lang w:eastAsia="zh-CN"/>
        </w:rPr>
        <w:t>RP-202928</w:t>
      </w:r>
      <w:r>
        <w:rPr>
          <w:rFonts w:hint="eastAsia" w:ascii="Times New Roman" w:hAnsi="Times New Roman" w:cs="Times New Roman"/>
          <w:sz w:val="20"/>
          <w:szCs w:val="15"/>
          <w:highlight w:val="none"/>
          <w:lang w:eastAsia="zh-CN"/>
        </w:rPr>
        <w:fldChar w:fldCharType="end"/>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New WID on NR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104</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R1-2100095</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Discussion on enhanced PUSCH repetition type A</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ZTE</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104</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R1-2100096</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Discussion on TB processing over multi-slot PUSCH</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ZTE</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104</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R1-2100097</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Discussion on joint channel estimation for PUSCH</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ZTE</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104</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cs="Times New Roman"/>
          <w:sz w:val="20"/>
          <w:szCs w:val="15"/>
          <w:highlight w:val="none"/>
          <w:lang w:val="en-US" w:eastAsia="zh-CN"/>
        </w:rPr>
        <w:t>R1-2100099</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Discussion on support of Type A PUSCH repetitions for Msg3</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ZTE</w:t>
      </w:r>
      <w:r>
        <w:rPr>
          <w:rFonts w:hint="eastAsia" w:ascii="Times New Roman" w:hAnsi="Times New Roman" w:cs="Times New Roman"/>
          <w:sz w:val="20"/>
          <w:szCs w:val="15"/>
          <w:highlight w:val="none"/>
          <w:lang w:val="en-US" w:eastAsia="zh-CN"/>
        </w:rPr>
        <w:t>.</w:t>
      </w:r>
    </w:p>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9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0A58536"/>
    <w:multiLevelType w:val="singleLevel"/>
    <w:tmpl w:val="60A58536"/>
    <w:lvl w:ilvl="0" w:tentative="0">
      <w:start w:val="1"/>
      <w:numFmt w:val="bullet"/>
      <w:lvlText w:val=""/>
      <w:lvlJc w:val="left"/>
      <w:pPr>
        <w:tabs>
          <w:tab w:val="left" w:pos="420"/>
        </w:tabs>
        <w:ind w:left="840" w:hanging="42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8"/>
  </w:num>
  <w:num w:numId="4">
    <w:abstractNumId w:val="5"/>
  </w:num>
  <w:num w:numId="5">
    <w:abstractNumId w:val="10"/>
  </w:num>
  <w:num w:numId="6">
    <w:abstractNumId w:val="7"/>
  </w:num>
  <w:num w:numId="7">
    <w:abstractNumId w:val="4"/>
  </w:num>
  <w:num w:numId="8">
    <w:abstractNumId w:val="9"/>
  </w:num>
  <w:num w:numId="9">
    <w:abstractNumId w:val="1"/>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8055A"/>
    <w:rsid w:val="011E7371"/>
    <w:rsid w:val="012227BC"/>
    <w:rsid w:val="012361AD"/>
    <w:rsid w:val="012840B7"/>
    <w:rsid w:val="013049EB"/>
    <w:rsid w:val="013E52A0"/>
    <w:rsid w:val="013E6BC5"/>
    <w:rsid w:val="013F7A03"/>
    <w:rsid w:val="0159158A"/>
    <w:rsid w:val="016402CE"/>
    <w:rsid w:val="016C4B36"/>
    <w:rsid w:val="018C4D19"/>
    <w:rsid w:val="01C05F33"/>
    <w:rsid w:val="01CF5F5C"/>
    <w:rsid w:val="01EB3A92"/>
    <w:rsid w:val="020F7BE6"/>
    <w:rsid w:val="022B670C"/>
    <w:rsid w:val="025279B3"/>
    <w:rsid w:val="02653BD6"/>
    <w:rsid w:val="02737E73"/>
    <w:rsid w:val="027E4A28"/>
    <w:rsid w:val="02811D65"/>
    <w:rsid w:val="0284643E"/>
    <w:rsid w:val="029173C1"/>
    <w:rsid w:val="029B7F05"/>
    <w:rsid w:val="02C431D1"/>
    <w:rsid w:val="02E51F96"/>
    <w:rsid w:val="03023110"/>
    <w:rsid w:val="0306582A"/>
    <w:rsid w:val="030E55A0"/>
    <w:rsid w:val="031A3229"/>
    <w:rsid w:val="03243765"/>
    <w:rsid w:val="032729F4"/>
    <w:rsid w:val="03524B87"/>
    <w:rsid w:val="03532C3F"/>
    <w:rsid w:val="035F5CF6"/>
    <w:rsid w:val="035F79EB"/>
    <w:rsid w:val="036564BB"/>
    <w:rsid w:val="036A2B26"/>
    <w:rsid w:val="037514BE"/>
    <w:rsid w:val="0378011B"/>
    <w:rsid w:val="03B25C4C"/>
    <w:rsid w:val="03B923B7"/>
    <w:rsid w:val="03D12146"/>
    <w:rsid w:val="03D24EAD"/>
    <w:rsid w:val="03D263C1"/>
    <w:rsid w:val="03F94E83"/>
    <w:rsid w:val="03FC4856"/>
    <w:rsid w:val="041C778B"/>
    <w:rsid w:val="04217C18"/>
    <w:rsid w:val="044D14FC"/>
    <w:rsid w:val="04510B31"/>
    <w:rsid w:val="045508F5"/>
    <w:rsid w:val="047E59D0"/>
    <w:rsid w:val="048B7799"/>
    <w:rsid w:val="048D0860"/>
    <w:rsid w:val="048F11FF"/>
    <w:rsid w:val="049A507B"/>
    <w:rsid w:val="04A2712F"/>
    <w:rsid w:val="04AC4CE6"/>
    <w:rsid w:val="04B72387"/>
    <w:rsid w:val="04BB5963"/>
    <w:rsid w:val="050D4324"/>
    <w:rsid w:val="0518544F"/>
    <w:rsid w:val="051E30C9"/>
    <w:rsid w:val="05236B96"/>
    <w:rsid w:val="05237FFF"/>
    <w:rsid w:val="053B6A95"/>
    <w:rsid w:val="055F65D9"/>
    <w:rsid w:val="05786358"/>
    <w:rsid w:val="05790783"/>
    <w:rsid w:val="057F3FBC"/>
    <w:rsid w:val="058B676C"/>
    <w:rsid w:val="05AB1DBE"/>
    <w:rsid w:val="05AB21D8"/>
    <w:rsid w:val="05C5106E"/>
    <w:rsid w:val="05DC6DC9"/>
    <w:rsid w:val="06045E70"/>
    <w:rsid w:val="060A4922"/>
    <w:rsid w:val="06360315"/>
    <w:rsid w:val="065C6424"/>
    <w:rsid w:val="065D73F1"/>
    <w:rsid w:val="066A2482"/>
    <w:rsid w:val="066D23C1"/>
    <w:rsid w:val="067D4C1C"/>
    <w:rsid w:val="069503CF"/>
    <w:rsid w:val="069D7BEE"/>
    <w:rsid w:val="06B127E5"/>
    <w:rsid w:val="06DE7A6A"/>
    <w:rsid w:val="06E90C58"/>
    <w:rsid w:val="06EB27E8"/>
    <w:rsid w:val="07013841"/>
    <w:rsid w:val="0705530E"/>
    <w:rsid w:val="070E2577"/>
    <w:rsid w:val="072F2729"/>
    <w:rsid w:val="073C0E5D"/>
    <w:rsid w:val="074433E3"/>
    <w:rsid w:val="075435F4"/>
    <w:rsid w:val="076041D2"/>
    <w:rsid w:val="07722C34"/>
    <w:rsid w:val="077252F2"/>
    <w:rsid w:val="077E7782"/>
    <w:rsid w:val="078F6F15"/>
    <w:rsid w:val="07B35775"/>
    <w:rsid w:val="07C21FA9"/>
    <w:rsid w:val="07D06D7A"/>
    <w:rsid w:val="07DC615C"/>
    <w:rsid w:val="07DD5AB3"/>
    <w:rsid w:val="07E42CE1"/>
    <w:rsid w:val="07ED4CF4"/>
    <w:rsid w:val="07F9718A"/>
    <w:rsid w:val="081135FF"/>
    <w:rsid w:val="08252D8E"/>
    <w:rsid w:val="08346640"/>
    <w:rsid w:val="083B6931"/>
    <w:rsid w:val="083C0245"/>
    <w:rsid w:val="083E6D2C"/>
    <w:rsid w:val="0841066D"/>
    <w:rsid w:val="08476CF8"/>
    <w:rsid w:val="0885602C"/>
    <w:rsid w:val="088909E0"/>
    <w:rsid w:val="08891F5A"/>
    <w:rsid w:val="08900475"/>
    <w:rsid w:val="0895558B"/>
    <w:rsid w:val="08A871B9"/>
    <w:rsid w:val="08BF219B"/>
    <w:rsid w:val="092A0C39"/>
    <w:rsid w:val="093449BD"/>
    <w:rsid w:val="09412CDF"/>
    <w:rsid w:val="0957797D"/>
    <w:rsid w:val="096B6A5A"/>
    <w:rsid w:val="09705E78"/>
    <w:rsid w:val="0972706B"/>
    <w:rsid w:val="09823A62"/>
    <w:rsid w:val="09860267"/>
    <w:rsid w:val="098678CD"/>
    <w:rsid w:val="0999293B"/>
    <w:rsid w:val="09A342F4"/>
    <w:rsid w:val="09C21BB6"/>
    <w:rsid w:val="09E8718E"/>
    <w:rsid w:val="09E95BA2"/>
    <w:rsid w:val="09FA1263"/>
    <w:rsid w:val="0A046E11"/>
    <w:rsid w:val="0A182CE9"/>
    <w:rsid w:val="0A293A5D"/>
    <w:rsid w:val="0A6B0B48"/>
    <w:rsid w:val="0A6C783C"/>
    <w:rsid w:val="0A756253"/>
    <w:rsid w:val="0A786892"/>
    <w:rsid w:val="0A8E1C79"/>
    <w:rsid w:val="0AC43EFB"/>
    <w:rsid w:val="0ACB4D16"/>
    <w:rsid w:val="0AD20731"/>
    <w:rsid w:val="0ADE51D8"/>
    <w:rsid w:val="0AEE12D0"/>
    <w:rsid w:val="0AFC60B7"/>
    <w:rsid w:val="0B625351"/>
    <w:rsid w:val="0B6F6E61"/>
    <w:rsid w:val="0B704778"/>
    <w:rsid w:val="0BA04A29"/>
    <w:rsid w:val="0BAB34BB"/>
    <w:rsid w:val="0BAD56E4"/>
    <w:rsid w:val="0BAD7041"/>
    <w:rsid w:val="0BD40F95"/>
    <w:rsid w:val="0BF12AF3"/>
    <w:rsid w:val="0BF45E8B"/>
    <w:rsid w:val="0C122231"/>
    <w:rsid w:val="0C1551CE"/>
    <w:rsid w:val="0C1B4F3E"/>
    <w:rsid w:val="0C4C6831"/>
    <w:rsid w:val="0C5562D4"/>
    <w:rsid w:val="0C56233F"/>
    <w:rsid w:val="0C6F5654"/>
    <w:rsid w:val="0C8E0E89"/>
    <w:rsid w:val="0CAE04A1"/>
    <w:rsid w:val="0CB77457"/>
    <w:rsid w:val="0CCB0BD8"/>
    <w:rsid w:val="0CDE55F0"/>
    <w:rsid w:val="0CE16107"/>
    <w:rsid w:val="0CE37C3D"/>
    <w:rsid w:val="0CF17FE1"/>
    <w:rsid w:val="0CFB6545"/>
    <w:rsid w:val="0D0224EE"/>
    <w:rsid w:val="0D057B3F"/>
    <w:rsid w:val="0D0B15AB"/>
    <w:rsid w:val="0D132BA9"/>
    <w:rsid w:val="0D147DBC"/>
    <w:rsid w:val="0D274F1F"/>
    <w:rsid w:val="0D623F68"/>
    <w:rsid w:val="0D660AC2"/>
    <w:rsid w:val="0D672BF6"/>
    <w:rsid w:val="0DA47121"/>
    <w:rsid w:val="0DC10615"/>
    <w:rsid w:val="0DC74AC1"/>
    <w:rsid w:val="0DCE068D"/>
    <w:rsid w:val="0DDC43A1"/>
    <w:rsid w:val="0DDD62E2"/>
    <w:rsid w:val="0E120AD5"/>
    <w:rsid w:val="0E1F1789"/>
    <w:rsid w:val="0E3738A0"/>
    <w:rsid w:val="0E3754E8"/>
    <w:rsid w:val="0E500815"/>
    <w:rsid w:val="0E795FF2"/>
    <w:rsid w:val="0E7A69CE"/>
    <w:rsid w:val="0E933444"/>
    <w:rsid w:val="0E9432BA"/>
    <w:rsid w:val="0E9A4B90"/>
    <w:rsid w:val="0EB06FFE"/>
    <w:rsid w:val="0EB077A2"/>
    <w:rsid w:val="0ED3187F"/>
    <w:rsid w:val="0ED70D35"/>
    <w:rsid w:val="0EDC47DA"/>
    <w:rsid w:val="0EF1788E"/>
    <w:rsid w:val="0EF57D78"/>
    <w:rsid w:val="0F0A50A1"/>
    <w:rsid w:val="0F1D01AC"/>
    <w:rsid w:val="0F2A272E"/>
    <w:rsid w:val="0F4813E4"/>
    <w:rsid w:val="0F523012"/>
    <w:rsid w:val="0F5B678F"/>
    <w:rsid w:val="0F5B7697"/>
    <w:rsid w:val="0F5D39F2"/>
    <w:rsid w:val="0F633EE1"/>
    <w:rsid w:val="0F730F97"/>
    <w:rsid w:val="0F7B155A"/>
    <w:rsid w:val="0F966380"/>
    <w:rsid w:val="0F973CB6"/>
    <w:rsid w:val="0F9E7E62"/>
    <w:rsid w:val="0FA41EEC"/>
    <w:rsid w:val="0FBF5EE2"/>
    <w:rsid w:val="0FC166A9"/>
    <w:rsid w:val="0FC817D7"/>
    <w:rsid w:val="0FFC750C"/>
    <w:rsid w:val="0FFE683F"/>
    <w:rsid w:val="10083B50"/>
    <w:rsid w:val="10150A41"/>
    <w:rsid w:val="101B366C"/>
    <w:rsid w:val="102D15F4"/>
    <w:rsid w:val="103D6CCC"/>
    <w:rsid w:val="106D7EF3"/>
    <w:rsid w:val="108D0269"/>
    <w:rsid w:val="10BE60B3"/>
    <w:rsid w:val="10CE07F7"/>
    <w:rsid w:val="10D80AE3"/>
    <w:rsid w:val="10E17410"/>
    <w:rsid w:val="10E66401"/>
    <w:rsid w:val="10EB380E"/>
    <w:rsid w:val="10EE5096"/>
    <w:rsid w:val="10EF11E3"/>
    <w:rsid w:val="11085831"/>
    <w:rsid w:val="11087971"/>
    <w:rsid w:val="110D6974"/>
    <w:rsid w:val="11125096"/>
    <w:rsid w:val="111C6B8C"/>
    <w:rsid w:val="11381BCB"/>
    <w:rsid w:val="11480DFD"/>
    <w:rsid w:val="11546F32"/>
    <w:rsid w:val="11551B4C"/>
    <w:rsid w:val="1165204A"/>
    <w:rsid w:val="11653C6F"/>
    <w:rsid w:val="117E25DB"/>
    <w:rsid w:val="119C22B6"/>
    <w:rsid w:val="11AA286E"/>
    <w:rsid w:val="11C34CFB"/>
    <w:rsid w:val="11EE2ABD"/>
    <w:rsid w:val="11F2126C"/>
    <w:rsid w:val="12232813"/>
    <w:rsid w:val="122917D6"/>
    <w:rsid w:val="12323568"/>
    <w:rsid w:val="1257267A"/>
    <w:rsid w:val="125B46F6"/>
    <w:rsid w:val="126521FD"/>
    <w:rsid w:val="12664CB4"/>
    <w:rsid w:val="12864CDA"/>
    <w:rsid w:val="12A04B08"/>
    <w:rsid w:val="12A472D8"/>
    <w:rsid w:val="12B47087"/>
    <w:rsid w:val="12BC1850"/>
    <w:rsid w:val="12DE4561"/>
    <w:rsid w:val="12ED7F8A"/>
    <w:rsid w:val="12F978CF"/>
    <w:rsid w:val="12FE321B"/>
    <w:rsid w:val="130859B8"/>
    <w:rsid w:val="1315193B"/>
    <w:rsid w:val="1316061F"/>
    <w:rsid w:val="131E20F5"/>
    <w:rsid w:val="133A1981"/>
    <w:rsid w:val="134C196B"/>
    <w:rsid w:val="135349F3"/>
    <w:rsid w:val="13542596"/>
    <w:rsid w:val="1380021A"/>
    <w:rsid w:val="13A95613"/>
    <w:rsid w:val="13AE6E14"/>
    <w:rsid w:val="13C566E7"/>
    <w:rsid w:val="13E37C93"/>
    <w:rsid w:val="14054947"/>
    <w:rsid w:val="141F2191"/>
    <w:rsid w:val="142E2BA9"/>
    <w:rsid w:val="14380455"/>
    <w:rsid w:val="145E5122"/>
    <w:rsid w:val="14970691"/>
    <w:rsid w:val="149D0E08"/>
    <w:rsid w:val="149E7C40"/>
    <w:rsid w:val="14C24737"/>
    <w:rsid w:val="15226294"/>
    <w:rsid w:val="15276DCA"/>
    <w:rsid w:val="155C6A9C"/>
    <w:rsid w:val="15683C99"/>
    <w:rsid w:val="157028B9"/>
    <w:rsid w:val="1575AEB2"/>
    <w:rsid w:val="1579497C"/>
    <w:rsid w:val="157D4E78"/>
    <w:rsid w:val="157D5604"/>
    <w:rsid w:val="15824EE1"/>
    <w:rsid w:val="158C654A"/>
    <w:rsid w:val="159F5A52"/>
    <w:rsid w:val="15A74C0B"/>
    <w:rsid w:val="15C0038A"/>
    <w:rsid w:val="15CC20E6"/>
    <w:rsid w:val="15D04E34"/>
    <w:rsid w:val="15DF5172"/>
    <w:rsid w:val="15EE136C"/>
    <w:rsid w:val="160C4FD4"/>
    <w:rsid w:val="160D297F"/>
    <w:rsid w:val="16193163"/>
    <w:rsid w:val="16215696"/>
    <w:rsid w:val="16294BCB"/>
    <w:rsid w:val="162C0344"/>
    <w:rsid w:val="162D0BE1"/>
    <w:rsid w:val="162E3333"/>
    <w:rsid w:val="162F34C0"/>
    <w:rsid w:val="163C7085"/>
    <w:rsid w:val="164F7F6D"/>
    <w:rsid w:val="165C1F74"/>
    <w:rsid w:val="165D61C4"/>
    <w:rsid w:val="165E068A"/>
    <w:rsid w:val="166810DA"/>
    <w:rsid w:val="16844D12"/>
    <w:rsid w:val="16893058"/>
    <w:rsid w:val="16A9264F"/>
    <w:rsid w:val="16EB3F85"/>
    <w:rsid w:val="16F003E9"/>
    <w:rsid w:val="16F46CB6"/>
    <w:rsid w:val="16F540EA"/>
    <w:rsid w:val="16F9397F"/>
    <w:rsid w:val="1702D3F2"/>
    <w:rsid w:val="17214315"/>
    <w:rsid w:val="172949C2"/>
    <w:rsid w:val="174A1CF4"/>
    <w:rsid w:val="174D6A64"/>
    <w:rsid w:val="17667212"/>
    <w:rsid w:val="17746882"/>
    <w:rsid w:val="179F2E6A"/>
    <w:rsid w:val="17A02394"/>
    <w:rsid w:val="18063EB7"/>
    <w:rsid w:val="180B054C"/>
    <w:rsid w:val="181B0B92"/>
    <w:rsid w:val="181F6BA7"/>
    <w:rsid w:val="182E5667"/>
    <w:rsid w:val="18426E3B"/>
    <w:rsid w:val="185A74CB"/>
    <w:rsid w:val="185D5489"/>
    <w:rsid w:val="188D2058"/>
    <w:rsid w:val="189C14AF"/>
    <w:rsid w:val="18B0419C"/>
    <w:rsid w:val="18BA7603"/>
    <w:rsid w:val="18C86E8E"/>
    <w:rsid w:val="18C93FD3"/>
    <w:rsid w:val="18D3350B"/>
    <w:rsid w:val="18D94303"/>
    <w:rsid w:val="18E03C4B"/>
    <w:rsid w:val="18F42779"/>
    <w:rsid w:val="18FA34CF"/>
    <w:rsid w:val="18FD3F86"/>
    <w:rsid w:val="190769D0"/>
    <w:rsid w:val="19172D36"/>
    <w:rsid w:val="191E7534"/>
    <w:rsid w:val="192000D8"/>
    <w:rsid w:val="192B740B"/>
    <w:rsid w:val="19481FB4"/>
    <w:rsid w:val="195D5B11"/>
    <w:rsid w:val="19654572"/>
    <w:rsid w:val="19885ECA"/>
    <w:rsid w:val="19985D58"/>
    <w:rsid w:val="19AE2195"/>
    <w:rsid w:val="19C16358"/>
    <w:rsid w:val="19CF5864"/>
    <w:rsid w:val="19E702B4"/>
    <w:rsid w:val="19F172C3"/>
    <w:rsid w:val="19F83021"/>
    <w:rsid w:val="1A12638E"/>
    <w:rsid w:val="1A1C5725"/>
    <w:rsid w:val="1A1F15D0"/>
    <w:rsid w:val="1A2A7B61"/>
    <w:rsid w:val="1A514204"/>
    <w:rsid w:val="1A6D52BA"/>
    <w:rsid w:val="1A9A5334"/>
    <w:rsid w:val="1AC97CCE"/>
    <w:rsid w:val="1AE80DCE"/>
    <w:rsid w:val="1AF755F3"/>
    <w:rsid w:val="1B235892"/>
    <w:rsid w:val="1B2B11BA"/>
    <w:rsid w:val="1B2E6DC7"/>
    <w:rsid w:val="1B5316CE"/>
    <w:rsid w:val="1B54712A"/>
    <w:rsid w:val="1B5E59D2"/>
    <w:rsid w:val="1B9210F0"/>
    <w:rsid w:val="1B9B65A0"/>
    <w:rsid w:val="1B9F7ADA"/>
    <w:rsid w:val="1BAF344D"/>
    <w:rsid w:val="1BDC2DFC"/>
    <w:rsid w:val="1BE4287B"/>
    <w:rsid w:val="1BF842FA"/>
    <w:rsid w:val="1C0B30DB"/>
    <w:rsid w:val="1C1F18FE"/>
    <w:rsid w:val="1C2168C5"/>
    <w:rsid w:val="1C362BA7"/>
    <w:rsid w:val="1C766428"/>
    <w:rsid w:val="1C7F16CE"/>
    <w:rsid w:val="1C921230"/>
    <w:rsid w:val="1C975B06"/>
    <w:rsid w:val="1C9B22F8"/>
    <w:rsid w:val="1C9E7BF7"/>
    <w:rsid w:val="1CB626A2"/>
    <w:rsid w:val="1CC02EEB"/>
    <w:rsid w:val="1CD55E49"/>
    <w:rsid w:val="1CDB419E"/>
    <w:rsid w:val="1CE315E7"/>
    <w:rsid w:val="1CEA5D00"/>
    <w:rsid w:val="1D006EEB"/>
    <w:rsid w:val="1D2355A7"/>
    <w:rsid w:val="1D444F6F"/>
    <w:rsid w:val="1D465FAC"/>
    <w:rsid w:val="1D48291A"/>
    <w:rsid w:val="1D6E7FCF"/>
    <w:rsid w:val="1D70100B"/>
    <w:rsid w:val="1D7159A9"/>
    <w:rsid w:val="1D833CB2"/>
    <w:rsid w:val="1D8A5B98"/>
    <w:rsid w:val="1D9B1509"/>
    <w:rsid w:val="1DA21087"/>
    <w:rsid w:val="1DAA1E11"/>
    <w:rsid w:val="1DD50930"/>
    <w:rsid w:val="1DE811C7"/>
    <w:rsid w:val="1DF403D6"/>
    <w:rsid w:val="1DF407BB"/>
    <w:rsid w:val="1DFD75F9"/>
    <w:rsid w:val="1E0A4FC8"/>
    <w:rsid w:val="1E1F3F49"/>
    <w:rsid w:val="1E38003B"/>
    <w:rsid w:val="1E382F91"/>
    <w:rsid w:val="1E387FBE"/>
    <w:rsid w:val="1E4126C7"/>
    <w:rsid w:val="1E4367DB"/>
    <w:rsid w:val="1E544B2E"/>
    <w:rsid w:val="1E56296A"/>
    <w:rsid w:val="1E6F65AD"/>
    <w:rsid w:val="1EA41854"/>
    <w:rsid w:val="1EA66377"/>
    <w:rsid w:val="1EB815C1"/>
    <w:rsid w:val="1EC31C69"/>
    <w:rsid w:val="1ED83B42"/>
    <w:rsid w:val="1EDC7E19"/>
    <w:rsid w:val="1F1466D8"/>
    <w:rsid w:val="1F391D93"/>
    <w:rsid w:val="1F425461"/>
    <w:rsid w:val="1F5D2B5E"/>
    <w:rsid w:val="1F701DB1"/>
    <w:rsid w:val="1F83552D"/>
    <w:rsid w:val="1F850095"/>
    <w:rsid w:val="1F966685"/>
    <w:rsid w:val="1FAE0E52"/>
    <w:rsid w:val="1FB669E6"/>
    <w:rsid w:val="1FB91CD0"/>
    <w:rsid w:val="1FC768A2"/>
    <w:rsid w:val="1FD976A2"/>
    <w:rsid w:val="1FE4776E"/>
    <w:rsid w:val="1FEB5923"/>
    <w:rsid w:val="200915A8"/>
    <w:rsid w:val="2013006C"/>
    <w:rsid w:val="20275F86"/>
    <w:rsid w:val="20337A5B"/>
    <w:rsid w:val="20385FA8"/>
    <w:rsid w:val="203C3D7B"/>
    <w:rsid w:val="20407AB5"/>
    <w:rsid w:val="206476F4"/>
    <w:rsid w:val="20724C30"/>
    <w:rsid w:val="20795A3D"/>
    <w:rsid w:val="2085476B"/>
    <w:rsid w:val="20882727"/>
    <w:rsid w:val="208E145A"/>
    <w:rsid w:val="20910CB1"/>
    <w:rsid w:val="20BA2550"/>
    <w:rsid w:val="20BB4B48"/>
    <w:rsid w:val="20BD4984"/>
    <w:rsid w:val="20C32392"/>
    <w:rsid w:val="20CD42FE"/>
    <w:rsid w:val="20D11674"/>
    <w:rsid w:val="20D738C8"/>
    <w:rsid w:val="20DC2559"/>
    <w:rsid w:val="20E65374"/>
    <w:rsid w:val="21035A99"/>
    <w:rsid w:val="210C0F6D"/>
    <w:rsid w:val="21282288"/>
    <w:rsid w:val="212C2086"/>
    <w:rsid w:val="214843B7"/>
    <w:rsid w:val="215E591E"/>
    <w:rsid w:val="2177733A"/>
    <w:rsid w:val="21AB7F51"/>
    <w:rsid w:val="21B15D7D"/>
    <w:rsid w:val="21CC43DB"/>
    <w:rsid w:val="21CE5C50"/>
    <w:rsid w:val="21F85C11"/>
    <w:rsid w:val="21FF00E8"/>
    <w:rsid w:val="220C62F2"/>
    <w:rsid w:val="22386688"/>
    <w:rsid w:val="22402037"/>
    <w:rsid w:val="224C06B3"/>
    <w:rsid w:val="224F6367"/>
    <w:rsid w:val="227C2816"/>
    <w:rsid w:val="228960E9"/>
    <w:rsid w:val="22906A5F"/>
    <w:rsid w:val="229A1A0A"/>
    <w:rsid w:val="229A46DB"/>
    <w:rsid w:val="22C22FF5"/>
    <w:rsid w:val="22C70442"/>
    <w:rsid w:val="22F03980"/>
    <w:rsid w:val="22FB1DE7"/>
    <w:rsid w:val="22FE2795"/>
    <w:rsid w:val="231E4B98"/>
    <w:rsid w:val="232341AC"/>
    <w:rsid w:val="232D30A1"/>
    <w:rsid w:val="234A07F7"/>
    <w:rsid w:val="235245AF"/>
    <w:rsid w:val="235E5266"/>
    <w:rsid w:val="23675E5A"/>
    <w:rsid w:val="23680C07"/>
    <w:rsid w:val="236959BD"/>
    <w:rsid w:val="236C712E"/>
    <w:rsid w:val="23842493"/>
    <w:rsid w:val="238B15F3"/>
    <w:rsid w:val="239E142D"/>
    <w:rsid w:val="23BD1EF4"/>
    <w:rsid w:val="23D221B6"/>
    <w:rsid w:val="23D61A36"/>
    <w:rsid w:val="23D91DF5"/>
    <w:rsid w:val="23DE1FFC"/>
    <w:rsid w:val="23F72553"/>
    <w:rsid w:val="24190BD8"/>
    <w:rsid w:val="243E1E8C"/>
    <w:rsid w:val="243F4143"/>
    <w:rsid w:val="245870DE"/>
    <w:rsid w:val="246C7478"/>
    <w:rsid w:val="246E2698"/>
    <w:rsid w:val="247247A7"/>
    <w:rsid w:val="2473146A"/>
    <w:rsid w:val="248A0200"/>
    <w:rsid w:val="249213FD"/>
    <w:rsid w:val="24990B16"/>
    <w:rsid w:val="24A26065"/>
    <w:rsid w:val="24A37C12"/>
    <w:rsid w:val="24BD3092"/>
    <w:rsid w:val="24CC0894"/>
    <w:rsid w:val="24D0128B"/>
    <w:rsid w:val="24E81F83"/>
    <w:rsid w:val="24EC64B9"/>
    <w:rsid w:val="24FA3F52"/>
    <w:rsid w:val="25084882"/>
    <w:rsid w:val="2560279C"/>
    <w:rsid w:val="25686BB6"/>
    <w:rsid w:val="257C0841"/>
    <w:rsid w:val="257E6FDC"/>
    <w:rsid w:val="25802A3C"/>
    <w:rsid w:val="25841B81"/>
    <w:rsid w:val="259F2686"/>
    <w:rsid w:val="25AF5D40"/>
    <w:rsid w:val="25B124FC"/>
    <w:rsid w:val="25CB42AA"/>
    <w:rsid w:val="25D6245C"/>
    <w:rsid w:val="26152CC2"/>
    <w:rsid w:val="26166BCB"/>
    <w:rsid w:val="262078D4"/>
    <w:rsid w:val="26230FC6"/>
    <w:rsid w:val="26276462"/>
    <w:rsid w:val="264D17ED"/>
    <w:rsid w:val="265F436F"/>
    <w:rsid w:val="266960CB"/>
    <w:rsid w:val="266A7B14"/>
    <w:rsid w:val="267921C5"/>
    <w:rsid w:val="267C010D"/>
    <w:rsid w:val="269F0235"/>
    <w:rsid w:val="26A24EAB"/>
    <w:rsid w:val="26AD33C2"/>
    <w:rsid w:val="26EE7123"/>
    <w:rsid w:val="26F567D6"/>
    <w:rsid w:val="26F60EF2"/>
    <w:rsid w:val="26FF1EED"/>
    <w:rsid w:val="27237905"/>
    <w:rsid w:val="272C1CCE"/>
    <w:rsid w:val="27323917"/>
    <w:rsid w:val="27864A32"/>
    <w:rsid w:val="27C223B0"/>
    <w:rsid w:val="27C5366D"/>
    <w:rsid w:val="27C86EE4"/>
    <w:rsid w:val="27DC1652"/>
    <w:rsid w:val="27DD67CA"/>
    <w:rsid w:val="27FB0628"/>
    <w:rsid w:val="28067268"/>
    <w:rsid w:val="28690808"/>
    <w:rsid w:val="287B1375"/>
    <w:rsid w:val="28AB4124"/>
    <w:rsid w:val="28AD0182"/>
    <w:rsid w:val="28B07E55"/>
    <w:rsid w:val="28B54AA2"/>
    <w:rsid w:val="28C77C30"/>
    <w:rsid w:val="28CA1A30"/>
    <w:rsid w:val="28E1455A"/>
    <w:rsid w:val="290D04CF"/>
    <w:rsid w:val="29274081"/>
    <w:rsid w:val="2946251E"/>
    <w:rsid w:val="294840EB"/>
    <w:rsid w:val="295A76BB"/>
    <w:rsid w:val="295D3508"/>
    <w:rsid w:val="2973204B"/>
    <w:rsid w:val="29732B50"/>
    <w:rsid w:val="297F342E"/>
    <w:rsid w:val="29A25A65"/>
    <w:rsid w:val="29AA36F1"/>
    <w:rsid w:val="29DF0E65"/>
    <w:rsid w:val="29E80DDC"/>
    <w:rsid w:val="29F56C22"/>
    <w:rsid w:val="29FC6918"/>
    <w:rsid w:val="2A0935F4"/>
    <w:rsid w:val="2A0F0B23"/>
    <w:rsid w:val="2A22737E"/>
    <w:rsid w:val="2A502B96"/>
    <w:rsid w:val="2A5C0B34"/>
    <w:rsid w:val="2A71440E"/>
    <w:rsid w:val="2A756AA4"/>
    <w:rsid w:val="2A893D90"/>
    <w:rsid w:val="2A932738"/>
    <w:rsid w:val="2A9A305C"/>
    <w:rsid w:val="2A9D552B"/>
    <w:rsid w:val="2AAF65E2"/>
    <w:rsid w:val="2AC3505A"/>
    <w:rsid w:val="2ACB1712"/>
    <w:rsid w:val="2AD5643A"/>
    <w:rsid w:val="2AEE2A9D"/>
    <w:rsid w:val="2AFE2B7E"/>
    <w:rsid w:val="2AFE6E30"/>
    <w:rsid w:val="2B0026C4"/>
    <w:rsid w:val="2B0220EE"/>
    <w:rsid w:val="2B0A38F2"/>
    <w:rsid w:val="2B1A73FE"/>
    <w:rsid w:val="2B26248E"/>
    <w:rsid w:val="2B2D0876"/>
    <w:rsid w:val="2B3F1C6E"/>
    <w:rsid w:val="2B527EC9"/>
    <w:rsid w:val="2B631906"/>
    <w:rsid w:val="2B6F1747"/>
    <w:rsid w:val="2B8955D4"/>
    <w:rsid w:val="2BB25377"/>
    <w:rsid w:val="2BDF29BF"/>
    <w:rsid w:val="2C04642B"/>
    <w:rsid w:val="2C3A0289"/>
    <w:rsid w:val="2C5B2011"/>
    <w:rsid w:val="2C6B3B99"/>
    <w:rsid w:val="2C8B2D41"/>
    <w:rsid w:val="2C91784F"/>
    <w:rsid w:val="2CA31324"/>
    <w:rsid w:val="2CB23183"/>
    <w:rsid w:val="2CD16F5F"/>
    <w:rsid w:val="2CEA7FEF"/>
    <w:rsid w:val="2CF00B17"/>
    <w:rsid w:val="2CF04E98"/>
    <w:rsid w:val="2D0240FC"/>
    <w:rsid w:val="2D024785"/>
    <w:rsid w:val="2D025E7B"/>
    <w:rsid w:val="2D1674CE"/>
    <w:rsid w:val="2D200B2E"/>
    <w:rsid w:val="2D376513"/>
    <w:rsid w:val="2D3F2C8E"/>
    <w:rsid w:val="2D470923"/>
    <w:rsid w:val="2D4F3143"/>
    <w:rsid w:val="2D6B17D6"/>
    <w:rsid w:val="2D751FC3"/>
    <w:rsid w:val="2D7F5249"/>
    <w:rsid w:val="2D80148C"/>
    <w:rsid w:val="2DB04C1A"/>
    <w:rsid w:val="2DBB2BFF"/>
    <w:rsid w:val="2DC863F1"/>
    <w:rsid w:val="2DDA01A3"/>
    <w:rsid w:val="2DE93CAD"/>
    <w:rsid w:val="2DEB1098"/>
    <w:rsid w:val="2DFB41DC"/>
    <w:rsid w:val="2E267C08"/>
    <w:rsid w:val="2E350033"/>
    <w:rsid w:val="2E4A54F1"/>
    <w:rsid w:val="2E4D2F34"/>
    <w:rsid w:val="2E5F4D48"/>
    <w:rsid w:val="2E6D6806"/>
    <w:rsid w:val="2E6E7FCC"/>
    <w:rsid w:val="2E8824BF"/>
    <w:rsid w:val="2E8E066C"/>
    <w:rsid w:val="2E930D3B"/>
    <w:rsid w:val="2E9A2FD9"/>
    <w:rsid w:val="2EA258B5"/>
    <w:rsid w:val="2EA26F00"/>
    <w:rsid w:val="2EAF5E7B"/>
    <w:rsid w:val="2EB72406"/>
    <w:rsid w:val="2EC308F5"/>
    <w:rsid w:val="2EF363E9"/>
    <w:rsid w:val="2F162AE7"/>
    <w:rsid w:val="2F235ED5"/>
    <w:rsid w:val="2F2367DE"/>
    <w:rsid w:val="2F277D72"/>
    <w:rsid w:val="2F462065"/>
    <w:rsid w:val="2F5E0685"/>
    <w:rsid w:val="2F777965"/>
    <w:rsid w:val="2F885530"/>
    <w:rsid w:val="2F976A7B"/>
    <w:rsid w:val="2FB403C2"/>
    <w:rsid w:val="2FC25710"/>
    <w:rsid w:val="2FC566F7"/>
    <w:rsid w:val="2FD27D5B"/>
    <w:rsid w:val="2FDF41BB"/>
    <w:rsid w:val="2FE65B81"/>
    <w:rsid w:val="2FEA6DC6"/>
    <w:rsid w:val="2FF70792"/>
    <w:rsid w:val="2FF91044"/>
    <w:rsid w:val="301D45FB"/>
    <w:rsid w:val="3044350A"/>
    <w:rsid w:val="304F0CFA"/>
    <w:rsid w:val="30550A69"/>
    <w:rsid w:val="305B0F66"/>
    <w:rsid w:val="306B1D49"/>
    <w:rsid w:val="306E74D6"/>
    <w:rsid w:val="3081138C"/>
    <w:rsid w:val="30A67B97"/>
    <w:rsid w:val="30BF0947"/>
    <w:rsid w:val="30EB6FC4"/>
    <w:rsid w:val="30F87666"/>
    <w:rsid w:val="30FB19DC"/>
    <w:rsid w:val="3107240D"/>
    <w:rsid w:val="311C1E9E"/>
    <w:rsid w:val="311F56D5"/>
    <w:rsid w:val="3121630F"/>
    <w:rsid w:val="31272421"/>
    <w:rsid w:val="314831A3"/>
    <w:rsid w:val="314B15D3"/>
    <w:rsid w:val="31531424"/>
    <w:rsid w:val="31542D3B"/>
    <w:rsid w:val="315B4FDE"/>
    <w:rsid w:val="315B5130"/>
    <w:rsid w:val="315E3DF0"/>
    <w:rsid w:val="3166748C"/>
    <w:rsid w:val="316F5618"/>
    <w:rsid w:val="31900E67"/>
    <w:rsid w:val="319D0D8A"/>
    <w:rsid w:val="31EB00B7"/>
    <w:rsid w:val="31EE0C0B"/>
    <w:rsid w:val="32303C08"/>
    <w:rsid w:val="323F746D"/>
    <w:rsid w:val="324568C8"/>
    <w:rsid w:val="324F2751"/>
    <w:rsid w:val="326F620E"/>
    <w:rsid w:val="32727037"/>
    <w:rsid w:val="327A6DD0"/>
    <w:rsid w:val="32832752"/>
    <w:rsid w:val="32BF5088"/>
    <w:rsid w:val="32FB2816"/>
    <w:rsid w:val="32FE23BF"/>
    <w:rsid w:val="32FE2AE1"/>
    <w:rsid w:val="330E6893"/>
    <w:rsid w:val="331847F5"/>
    <w:rsid w:val="332032FA"/>
    <w:rsid w:val="33244DA0"/>
    <w:rsid w:val="334C260D"/>
    <w:rsid w:val="33663E5D"/>
    <w:rsid w:val="336B3089"/>
    <w:rsid w:val="337326FC"/>
    <w:rsid w:val="337E2043"/>
    <w:rsid w:val="337F2579"/>
    <w:rsid w:val="33B87D81"/>
    <w:rsid w:val="33D737A8"/>
    <w:rsid w:val="33DE0CB9"/>
    <w:rsid w:val="33EC1A91"/>
    <w:rsid w:val="33EF314F"/>
    <w:rsid w:val="34054E1D"/>
    <w:rsid w:val="344A5FD4"/>
    <w:rsid w:val="344F7A97"/>
    <w:rsid w:val="345B71F6"/>
    <w:rsid w:val="34680CAF"/>
    <w:rsid w:val="346A186D"/>
    <w:rsid w:val="347C15A5"/>
    <w:rsid w:val="349207B0"/>
    <w:rsid w:val="34A276BD"/>
    <w:rsid w:val="34AB7E73"/>
    <w:rsid w:val="34B077CC"/>
    <w:rsid w:val="34B64DFE"/>
    <w:rsid w:val="34CC2CE0"/>
    <w:rsid w:val="350A4715"/>
    <w:rsid w:val="3511129D"/>
    <w:rsid w:val="35222D50"/>
    <w:rsid w:val="357034DE"/>
    <w:rsid w:val="35742CCA"/>
    <w:rsid w:val="35842D46"/>
    <w:rsid w:val="359455FE"/>
    <w:rsid w:val="35DD1C61"/>
    <w:rsid w:val="35E37771"/>
    <w:rsid w:val="36091FD3"/>
    <w:rsid w:val="36306AE5"/>
    <w:rsid w:val="366D4914"/>
    <w:rsid w:val="367D59B9"/>
    <w:rsid w:val="369B02D7"/>
    <w:rsid w:val="369C11A5"/>
    <w:rsid w:val="36A05CE2"/>
    <w:rsid w:val="36B43102"/>
    <w:rsid w:val="36CD07B0"/>
    <w:rsid w:val="36CF2E22"/>
    <w:rsid w:val="36D553D4"/>
    <w:rsid w:val="36DD24D7"/>
    <w:rsid w:val="372201DB"/>
    <w:rsid w:val="3727051C"/>
    <w:rsid w:val="373242C4"/>
    <w:rsid w:val="37340EF6"/>
    <w:rsid w:val="373E20CB"/>
    <w:rsid w:val="37410D88"/>
    <w:rsid w:val="37534632"/>
    <w:rsid w:val="375C57D7"/>
    <w:rsid w:val="37903F9F"/>
    <w:rsid w:val="379B2DDD"/>
    <w:rsid w:val="37A71725"/>
    <w:rsid w:val="37BD6EED"/>
    <w:rsid w:val="37C021B2"/>
    <w:rsid w:val="37CF762D"/>
    <w:rsid w:val="37DD651E"/>
    <w:rsid w:val="37E61EE0"/>
    <w:rsid w:val="37EB7EB8"/>
    <w:rsid w:val="38032792"/>
    <w:rsid w:val="38154172"/>
    <w:rsid w:val="381A51F4"/>
    <w:rsid w:val="381F23D6"/>
    <w:rsid w:val="382775B6"/>
    <w:rsid w:val="382A6C05"/>
    <w:rsid w:val="38346D96"/>
    <w:rsid w:val="38583691"/>
    <w:rsid w:val="386C5C36"/>
    <w:rsid w:val="38872242"/>
    <w:rsid w:val="38874B8B"/>
    <w:rsid w:val="38884D43"/>
    <w:rsid w:val="38962584"/>
    <w:rsid w:val="38A135C8"/>
    <w:rsid w:val="38BA113F"/>
    <w:rsid w:val="38C53249"/>
    <w:rsid w:val="38E62EB2"/>
    <w:rsid w:val="391732E6"/>
    <w:rsid w:val="39362F4F"/>
    <w:rsid w:val="39472D9C"/>
    <w:rsid w:val="39507A0E"/>
    <w:rsid w:val="3967305E"/>
    <w:rsid w:val="397347DF"/>
    <w:rsid w:val="397412F8"/>
    <w:rsid w:val="399D13D8"/>
    <w:rsid w:val="39AD29ED"/>
    <w:rsid w:val="39BB105A"/>
    <w:rsid w:val="39C43B42"/>
    <w:rsid w:val="39ED0B9E"/>
    <w:rsid w:val="3A0D03DF"/>
    <w:rsid w:val="3A135075"/>
    <w:rsid w:val="3A45374D"/>
    <w:rsid w:val="3A4B33BF"/>
    <w:rsid w:val="3A714021"/>
    <w:rsid w:val="3A7A7CD1"/>
    <w:rsid w:val="3A8424B5"/>
    <w:rsid w:val="3A8B29D6"/>
    <w:rsid w:val="3A9A43F1"/>
    <w:rsid w:val="3AA12DFF"/>
    <w:rsid w:val="3AA71CE3"/>
    <w:rsid w:val="3AAF7A71"/>
    <w:rsid w:val="3AB31D0C"/>
    <w:rsid w:val="3AC535FF"/>
    <w:rsid w:val="3AC8577E"/>
    <w:rsid w:val="3AE01CE4"/>
    <w:rsid w:val="3AE508FD"/>
    <w:rsid w:val="3AEC6515"/>
    <w:rsid w:val="3AEF1727"/>
    <w:rsid w:val="3AF332F9"/>
    <w:rsid w:val="3B0E5515"/>
    <w:rsid w:val="3B137728"/>
    <w:rsid w:val="3B380971"/>
    <w:rsid w:val="3B3E48C1"/>
    <w:rsid w:val="3B462ACF"/>
    <w:rsid w:val="3B4A3B53"/>
    <w:rsid w:val="3B4C57E7"/>
    <w:rsid w:val="3B59252B"/>
    <w:rsid w:val="3B644096"/>
    <w:rsid w:val="3B7C14CE"/>
    <w:rsid w:val="3B7F79A0"/>
    <w:rsid w:val="3B882B32"/>
    <w:rsid w:val="3B9654A0"/>
    <w:rsid w:val="3BD034C7"/>
    <w:rsid w:val="3BDA3DBC"/>
    <w:rsid w:val="3BFE30A1"/>
    <w:rsid w:val="3C05730D"/>
    <w:rsid w:val="3C0676DB"/>
    <w:rsid w:val="3C0836E4"/>
    <w:rsid w:val="3C166F83"/>
    <w:rsid w:val="3C254854"/>
    <w:rsid w:val="3C2D3B81"/>
    <w:rsid w:val="3C2F4C37"/>
    <w:rsid w:val="3C5A331C"/>
    <w:rsid w:val="3C5B37E5"/>
    <w:rsid w:val="3C5C44BF"/>
    <w:rsid w:val="3C6D1D29"/>
    <w:rsid w:val="3C8A658B"/>
    <w:rsid w:val="3C8B2F1A"/>
    <w:rsid w:val="3C923082"/>
    <w:rsid w:val="3C9A00E0"/>
    <w:rsid w:val="3CA13237"/>
    <w:rsid w:val="3CD21D77"/>
    <w:rsid w:val="3CD33755"/>
    <w:rsid w:val="3CF61444"/>
    <w:rsid w:val="3CF769F7"/>
    <w:rsid w:val="3D0354C7"/>
    <w:rsid w:val="3D066155"/>
    <w:rsid w:val="3D0B2155"/>
    <w:rsid w:val="3D0C75B6"/>
    <w:rsid w:val="3D1F340A"/>
    <w:rsid w:val="3D1F5770"/>
    <w:rsid w:val="3D214671"/>
    <w:rsid w:val="3D6D132D"/>
    <w:rsid w:val="3D7359C7"/>
    <w:rsid w:val="3D7642C9"/>
    <w:rsid w:val="3D8D2ECD"/>
    <w:rsid w:val="3D9D7DEB"/>
    <w:rsid w:val="3DC236A2"/>
    <w:rsid w:val="3DD86896"/>
    <w:rsid w:val="3DDA6D42"/>
    <w:rsid w:val="3DFA6BAD"/>
    <w:rsid w:val="3DFF13D1"/>
    <w:rsid w:val="3E055E2F"/>
    <w:rsid w:val="3E190112"/>
    <w:rsid w:val="3E2A5272"/>
    <w:rsid w:val="3E3275DF"/>
    <w:rsid w:val="3E3A7708"/>
    <w:rsid w:val="3E3B108E"/>
    <w:rsid w:val="3E644A3A"/>
    <w:rsid w:val="3E7347F4"/>
    <w:rsid w:val="3E746699"/>
    <w:rsid w:val="3E8A7629"/>
    <w:rsid w:val="3EA845F7"/>
    <w:rsid w:val="3EAE7E0F"/>
    <w:rsid w:val="3EE04EC0"/>
    <w:rsid w:val="3EE7073F"/>
    <w:rsid w:val="3EF83C43"/>
    <w:rsid w:val="3F01664D"/>
    <w:rsid w:val="3F03359F"/>
    <w:rsid w:val="3F134CD6"/>
    <w:rsid w:val="3F175FC8"/>
    <w:rsid w:val="3F3C7687"/>
    <w:rsid w:val="3F5950F2"/>
    <w:rsid w:val="3F5B1444"/>
    <w:rsid w:val="3F5B729D"/>
    <w:rsid w:val="3F7773DC"/>
    <w:rsid w:val="3F895ED3"/>
    <w:rsid w:val="3F962447"/>
    <w:rsid w:val="3FA10D47"/>
    <w:rsid w:val="3FD010A5"/>
    <w:rsid w:val="3FD1687B"/>
    <w:rsid w:val="3FD26C28"/>
    <w:rsid w:val="3FDA5ADC"/>
    <w:rsid w:val="3FE86CC8"/>
    <w:rsid w:val="3FEC4DDA"/>
    <w:rsid w:val="40031307"/>
    <w:rsid w:val="402327C5"/>
    <w:rsid w:val="40232F45"/>
    <w:rsid w:val="402D5275"/>
    <w:rsid w:val="403059C0"/>
    <w:rsid w:val="406714AB"/>
    <w:rsid w:val="40727205"/>
    <w:rsid w:val="407868C4"/>
    <w:rsid w:val="40850DCD"/>
    <w:rsid w:val="408D0932"/>
    <w:rsid w:val="409250E0"/>
    <w:rsid w:val="4093403A"/>
    <w:rsid w:val="409B4078"/>
    <w:rsid w:val="40A87FB3"/>
    <w:rsid w:val="40EC6041"/>
    <w:rsid w:val="41224ADA"/>
    <w:rsid w:val="41275C2E"/>
    <w:rsid w:val="412F54A5"/>
    <w:rsid w:val="413F3599"/>
    <w:rsid w:val="416A53FD"/>
    <w:rsid w:val="417E7336"/>
    <w:rsid w:val="419532ED"/>
    <w:rsid w:val="4195539B"/>
    <w:rsid w:val="41AC1D9C"/>
    <w:rsid w:val="41BC3617"/>
    <w:rsid w:val="41C92B24"/>
    <w:rsid w:val="41DB71D5"/>
    <w:rsid w:val="41E81B19"/>
    <w:rsid w:val="41FF543F"/>
    <w:rsid w:val="420F0D4B"/>
    <w:rsid w:val="42110B49"/>
    <w:rsid w:val="421B5B16"/>
    <w:rsid w:val="421F611C"/>
    <w:rsid w:val="4242619A"/>
    <w:rsid w:val="424C1277"/>
    <w:rsid w:val="424F6EDD"/>
    <w:rsid w:val="426A4377"/>
    <w:rsid w:val="4279512B"/>
    <w:rsid w:val="42843914"/>
    <w:rsid w:val="428528CF"/>
    <w:rsid w:val="428668EF"/>
    <w:rsid w:val="428A33E5"/>
    <w:rsid w:val="429F1F41"/>
    <w:rsid w:val="42A8731A"/>
    <w:rsid w:val="42AC4952"/>
    <w:rsid w:val="42B20782"/>
    <w:rsid w:val="42DF035B"/>
    <w:rsid w:val="42E056CA"/>
    <w:rsid w:val="430A6BB3"/>
    <w:rsid w:val="431516B3"/>
    <w:rsid w:val="431C0081"/>
    <w:rsid w:val="43477606"/>
    <w:rsid w:val="43480904"/>
    <w:rsid w:val="434E05E4"/>
    <w:rsid w:val="435209FC"/>
    <w:rsid w:val="437C6D22"/>
    <w:rsid w:val="438052B5"/>
    <w:rsid w:val="438B251D"/>
    <w:rsid w:val="43B33383"/>
    <w:rsid w:val="43BF0324"/>
    <w:rsid w:val="43C663FB"/>
    <w:rsid w:val="43DB6DF5"/>
    <w:rsid w:val="43E86319"/>
    <w:rsid w:val="44453A2A"/>
    <w:rsid w:val="44477A41"/>
    <w:rsid w:val="447177A7"/>
    <w:rsid w:val="448E13D6"/>
    <w:rsid w:val="44917C93"/>
    <w:rsid w:val="44987F0C"/>
    <w:rsid w:val="44E53E1C"/>
    <w:rsid w:val="44EA2C56"/>
    <w:rsid w:val="44F4322D"/>
    <w:rsid w:val="452C6B94"/>
    <w:rsid w:val="458B13B6"/>
    <w:rsid w:val="458B4BC8"/>
    <w:rsid w:val="45BF4853"/>
    <w:rsid w:val="45C3366A"/>
    <w:rsid w:val="45D0122B"/>
    <w:rsid w:val="45D33B13"/>
    <w:rsid w:val="45EF7CBA"/>
    <w:rsid w:val="45FB5E48"/>
    <w:rsid w:val="46136785"/>
    <w:rsid w:val="462E578F"/>
    <w:rsid w:val="464614C6"/>
    <w:rsid w:val="46487CC3"/>
    <w:rsid w:val="466801C2"/>
    <w:rsid w:val="468574E5"/>
    <w:rsid w:val="46946605"/>
    <w:rsid w:val="46B1230D"/>
    <w:rsid w:val="46BB46A1"/>
    <w:rsid w:val="46D41E44"/>
    <w:rsid w:val="46DC7AB0"/>
    <w:rsid w:val="470C5B5C"/>
    <w:rsid w:val="472A0D1B"/>
    <w:rsid w:val="472D41FA"/>
    <w:rsid w:val="472E0B4C"/>
    <w:rsid w:val="47360D49"/>
    <w:rsid w:val="474111BE"/>
    <w:rsid w:val="4750528A"/>
    <w:rsid w:val="47517A8D"/>
    <w:rsid w:val="47640BA9"/>
    <w:rsid w:val="47645B29"/>
    <w:rsid w:val="476F41C5"/>
    <w:rsid w:val="477A4997"/>
    <w:rsid w:val="477C2213"/>
    <w:rsid w:val="479A09A1"/>
    <w:rsid w:val="47AE2F53"/>
    <w:rsid w:val="47B76CE9"/>
    <w:rsid w:val="47D10AC2"/>
    <w:rsid w:val="47D90B69"/>
    <w:rsid w:val="47DD2BC4"/>
    <w:rsid w:val="47EC19A7"/>
    <w:rsid w:val="47FD2667"/>
    <w:rsid w:val="48202D76"/>
    <w:rsid w:val="482F2F5E"/>
    <w:rsid w:val="484269A1"/>
    <w:rsid w:val="48585D23"/>
    <w:rsid w:val="486E40D7"/>
    <w:rsid w:val="488A4398"/>
    <w:rsid w:val="48B44E93"/>
    <w:rsid w:val="48C52659"/>
    <w:rsid w:val="48CB12B7"/>
    <w:rsid w:val="48FB575C"/>
    <w:rsid w:val="491273EE"/>
    <w:rsid w:val="49216A6A"/>
    <w:rsid w:val="4930420B"/>
    <w:rsid w:val="49502142"/>
    <w:rsid w:val="49507DAF"/>
    <w:rsid w:val="4962595F"/>
    <w:rsid w:val="496938E0"/>
    <w:rsid w:val="496B37C1"/>
    <w:rsid w:val="497F5F64"/>
    <w:rsid w:val="49882B35"/>
    <w:rsid w:val="4993528E"/>
    <w:rsid w:val="499A7509"/>
    <w:rsid w:val="49C26CA6"/>
    <w:rsid w:val="49C44B33"/>
    <w:rsid w:val="49FA725E"/>
    <w:rsid w:val="4A333556"/>
    <w:rsid w:val="4A3A7CEE"/>
    <w:rsid w:val="4A406CC7"/>
    <w:rsid w:val="4A5578AA"/>
    <w:rsid w:val="4A595A9D"/>
    <w:rsid w:val="4A5B57AD"/>
    <w:rsid w:val="4A660002"/>
    <w:rsid w:val="4A791119"/>
    <w:rsid w:val="4A7C2A22"/>
    <w:rsid w:val="4AA35FA2"/>
    <w:rsid w:val="4AAA79E5"/>
    <w:rsid w:val="4AC94DB8"/>
    <w:rsid w:val="4AFE0DE7"/>
    <w:rsid w:val="4B104ABC"/>
    <w:rsid w:val="4B107B92"/>
    <w:rsid w:val="4B233881"/>
    <w:rsid w:val="4B255188"/>
    <w:rsid w:val="4B2E5E75"/>
    <w:rsid w:val="4B3872E6"/>
    <w:rsid w:val="4B546090"/>
    <w:rsid w:val="4B7F05B4"/>
    <w:rsid w:val="4BB8593F"/>
    <w:rsid w:val="4BC5402E"/>
    <w:rsid w:val="4BD42D7B"/>
    <w:rsid w:val="4BE11626"/>
    <w:rsid w:val="4BF557E8"/>
    <w:rsid w:val="4C0A267A"/>
    <w:rsid w:val="4C140DFC"/>
    <w:rsid w:val="4C1D6E95"/>
    <w:rsid w:val="4C3E45A0"/>
    <w:rsid w:val="4C5604A8"/>
    <w:rsid w:val="4C6D0539"/>
    <w:rsid w:val="4C790349"/>
    <w:rsid w:val="4C7C5DAE"/>
    <w:rsid w:val="4C876540"/>
    <w:rsid w:val="4C8F65EF"/>
    <w:rsid w:val="4C931F48"/>
    <w:rsid w:val="4C987828"/>
    <w:rsid w:val="4CA149AE"/>
    <w:rsid w:val="4CB236B5"/>
    <w:rsid w:val="4CB72E36"/>
    <w:rsid w:val="4CF35BFB"/>
    <w:rsid w:val="4CF42DDB"/>
    <w:rsid w:val="4D044CC8"/>
    <w:rsid w:val="4D232532"/>
    <w:rsid w:val="4D2E4BC8"/>
    <w:rsid w:val="4D3741CF"/>
    <w:rsid w:val="4D4E5FF5"/>
    <w:rsid w:val="4D670AF7"/>
    <w:rsid w:val="4D701575"/>
    <w:rsid w:val="4D7153FB"/>
    <w:rsid w:val="4D8F2F3D"/>
    <w:rsid w:val="4D926F9F"/>
    <w:rsid w:val="4D9F4689"/>
    <w:rsid w:val="4DA111BA"/>
    <w:rsid w:val="4DAB289E"/>
    <w:rsid w:val="4DB0348E"/>
    <w:rsid w:val="4DCE2458"/>
    <w:rsid w:val="4DD67AC7"/>
    <w:rsid w:val="4DF51404"/>
    <w:rsid w:val="4DF63B45"/>
    <w:rsid w:val="4DFF29B0"/>
    <w:rsid w:val="4E030F92"/>
    <w:rsid w:val="4E453018"/>
    <w:rsid w:val="4E480F4B"/>
    <w:rsid w:val="4E484D20"/>
    <w:rsid w:val="4E4C79C9"/>
    <w:rsid w:val="4E5633F4"/>
    <w:rsid w:val="4E7740D9"/>
    <w:rsid w:val="4E7D0DEF"/>
    <w:rsid w:val="4E7D733E"/>
    <w:rsid w:val="4EAC0AFF"/>
    <w:rsid w:val="4EC2021D"/>
    <w:rsid w:val="4ED562BB"/>
    <w:rsid w:val="4EE40E96"/>
    <w:rsid w:val="4EFE4BC5"/>
    <w:rsid w:val="4F001CA3"/>
    <w:rsid w:val="4F366883"/>
    <w:rsid w:val="4F46190B"/>
    <w:rsid w:val="4F585B64"/>
    <w:rsid w:val="4F9734BF"/>
    <w:rsid w:val="4F9A3389"/>
    <w:rsid w:val="4FA20095"/>
    <w:rsid w:val="4FAC2061"/>
    <w:rsid w:val="4FB84C4F"/>
    <w:rsid w:val="4FC36740"/>
    <w:rsid w:val="4FE85665"/>
    <w:rsid w:val="50036E2B"/>
    <w:rsid w:val="501B7D86"/>
    <w:rsid w:val="50314CA0"/>
    <w:rsid w:val="50357BEC"/>
    <w:rsid w:val="503A525F"/>
    <w:rsid w:val="50510E8E"/>
    <w:rsid w:val="50634020"/>
    <w:rsid w:val="50A26444"/>
    <w:rsid w:val="50BD5BB4"/>
    <w:rsid w:val="50FB725F"/>
    <w:rsid w:val="50FD13B2"/>
    <w:rsid w:val="51170A4D"/>
    <w:rsid w:val="512441B2"/>
    <w:rsid w:val="51282D4D"/>
    <w:rsid w:val="51327881"/>
    <w:rsid w:val="51365174"/>
    <w:rsid w:val="51433456"/>
    <w:rsid w:val="51621F4B"/>
    <w:rsid w:val="5177693C"/>
    <w:rsid w:val="5194382F"/>
    <w:rsid w:val="519A4335"/>
    <w:rsid w:val="519D479D"/>
    <w:rsid w:val="51BC20DE"/>
    <w:rsid w:val="51BD203B"/>
    <w:rsid w:val="51E36A19"/>
    <w:rsid w:val="51F56DFD"/>
    <w:rsid w:val="521B4163"/>
    <w:rsid w:val="5234423B"/>
    <w:rsid w:val="5246628D"/>
    <w:rsid w:val="52554011"/>
    <w:rsid w:val="525A2022"/>
    <w:rsid w:val="525C0A1C"/>
    <w:rsid w:val="5268561B"/>
    <w:rsid w:val="526C7FFE"/>
    <w:rsid w:val="52741050"/>
    <w:rsid w:val="529347E2"/>
    <w:rsid w:val="52B56E55"/>
    <w:rsid w:val="52C425B9"/>
    <w:rsid w:val="52C5533B"/>
    <w:rsid w:val="52D67602"/>
    <w:rsid w:val="52D9178A"/>
    <w:rsid w:val="52DB074C"/>
    <w:rsid w:val="52FE30BB"/>
    <w:rsid w:val="531C42AB"/>
    <w:rsid w:val="533F45CA"/>
    <w:rsid w:val="5356206E"/>
    <w:rsid w:val="536E79E7"/>
    <w:rsid w:val="53707397"/>
    <w:rsid w:val="5375123D"/>
    <w:rsid w:val="53772818"/>
    <w:rsid w:val="5395369D"/>
    <w:rsid w:val="53E23A01"/>
    <w:rsid w:val="53F313A1"/>
    <w:rsid w:val="541C1D50"/>
    <w:rsid w:val="54207E6C"/>
    <w:rsid w:val="54376D27"/>
    <w:rsid w:val="54614B31"/>
    <w:rsid w:val="547873EA"/>
    <w:rsid w:val="5495063E"/>
    <w:rsid w:val="54A337EA"/>
    <w:rsid w:val="54B40D35"/>
    <w:rsid w:val="54CE2507"/>
    <w:rsid w:val="54E77C47"/>
    <w:rsid w:val="55003B30"/>
    <w:rsid w:val="55055285"/>
    <w:rsid w:val="55181CD2"/>
    <w:rsid w:val="55282FAE"/>
    <w:rsid w:val="55327114"/>
    <w:rsid w:val="55411A5E"/>
    <w:rsid w:val="55414234"/>
    <w:rsid w:val="55474BFE"/>
    <w:rsid w:val="555A5267"/>
    <w:rsid w:val="555A759A"/>
    <w:rsid w:val="557837FF"/>
    <w:rsid w:val="559E228A"/>
    <w:rsid w:val="55A14894"/>
    <w:rsid w:val="55A65C97"/>
    <w:rsid w:val="55BB65AB"/>
    <w:rsid w:val="55C22AC4"/>
    <w:rsid w:val="55D01D97"/>
    <w:rsid w:val="55D2124B"/>
    <w:rsid w:val="55DA63EF"/>
    <w:rsid w:val="55E9733B"/>
    <w:rsid w:val="56311EFB"/>
    <w:rsid w:val="56533C41"/>
    <w:rsid w:val="566B2705"/>
    <w:rsid w:val="56745085"/>
    <w:rsid w:val="5675380A"/>
    <w:rsid w:val="56A37ED2"/>
    <w:rsid w:val="56B13CF3"/>
    <w:rsid w:val="56C57F9C"/>
    <w:rsid w:val="56CF7CF1"/>
    <w:rsid w:val="56D951D8"/>
    <w:rsid w:val="57244B18"/>
    <w:rsid w:val="57323D7B"/>
    <w:rsid w:val="573766C8"/>
    <w:rsid w:val="573F217F"/>
    <w:rsid w:val="57775C20"/>
    <w:rsid w:val="577A519D"/>
    <w:rsid w:val="578927E0"/>
    <w:rsid w:val="579345B0"/>
    <w:rsid w:val="57950A79"/>
    <w:rsid w:val="57992E71"/>
    <w:rsid w:val="57A533A0"/>
    <w:rsid w:val="57DE2AA9"/>
    <w:rsid w:val="57E27050"/>
    <w:rsid w:val="57E51C80"/>
    <w:rsid w:val="57E553DC"/>
    <w:rsid w:val="57EF6871"/>
    <w:rsid w:val="57F52903"/>
    <w:rsid w:val="58013EC0"/>
    <w:rsid w:val="5806770C"/>
    <w:rsid w:val="581707BE"/>
    <w:rsid w:val="581E5646"/>
    <w:rsid w:val="58235FFE"/>
    <w:rsid w:val="58240039"/>
    <w:rsid w:val="5828231D"/>
    <w:rsid w:val="582F5FB6"/>
    <w:rsid w:val="58446A9A"/>
    <w:rsid w:val="58457702"/>
    <w:rsid w:val="58577300"/>
    <w:rsid w:val="588E2206"/>
    <w:rsid w:val="58A9764A"/>
    <w:rsid w:val="58B82186"/>
    <w:rsid w:val="58D77A53"/>
    <w:rsid w:val="58DE4F52"/>
    <w:rsid w:val="58E87853"/>
    <w:rsid w:val="593D5C9D"/>
    <w:rsid w:val="595A121E"/>
    <w:rsid w:val="597641CE"/>
    <w:rsid w:val="598254F6"/>
    <w:rsid w:val="599D777F"/>
    <w:rsid w:val="59A40CE6"/>
    <w:rsid w:val="59C75644"/>
    <w:rsid w:val="59E25E43"/>
    <w:rsid w:val="5A2C0D01"/>
    <w:rsid w:val="5A307AB0"/>
    <w:rsid w:val="5A644831"/>
    <w:rsid w:val="5A6C155F"/>
    <w:rsid w:val="5A7B1276"/>
    <w:rsid w:val="5A8D7547"/>
    <w:rsid w:val="5A8E6F8E"/>
    <w:rsid w:val="5AAC3265"/>
    <w:rsid w:val="5AB45D5E"/>
    <w:rsid w:val="5ABF2F6E"/>
    <w:rsid w:val="5AE252AD"/>
    <w:rsid w:val="5AE823B4"/>
    <w:rsid w:val="5AEE7C4A"/>
    <w:rsid w:val="5AF07FF7"/>
    <w:rsid w:val="5AF422E5"/>
    <w:rsid w:val="5B512B1F"/>
    <w:rsid w:val="5B94646D"/>
    <w:rsid w:val="5BAC0F8F"/>
    <w:rsid w:val="5BD969CD"/>
    <w:rsid w:val="5BF243F2"/>
    <w:rsid w:val="5BF26431"/>
    <w:rsid w:val="5C006D9C"/>
    <w:rsid w:val="5C01190A"/>
    <w:rsid w:val="5C182521"/>
    <w:rsid w:val="5C1B49BC"/>
    <w:rsid w:val="5C1C7139"/>
    <w:rsid w:val="5C517094"/>
    <w:rsid w:val="5C5D7555"/>
    <w:rsid w:val="5C656DF5"/>
    <w:rsid w:val="5C6E4B0C"/>
    <w:rsid w:val="5C8D0454"/>
    <w:rsid w:val="5CA97097"/>
    <w:rsid w:val="5CB56A67"/>
    <w:rsid w:val="5CF0088E"/>
    <w:rsid w:val="5D0204DB"/>
    <w:rsid w:val="5D0872F6"/>
    <w:rsid w:val="5D205D02"/>
    <w:rsid w:val="5D443734"/>
    <w:rsid w:val="5D4E2939"/>
    <w:rsid w:val="5D573AAA"/>
    <w:rsid w:val="5D6C4DFD"/>
    <w:rsid w:val="5D716320"/>
    <w:rsid w:val="5D7D3DC2"/>
    <w:rsid w:val="5D880470"/>
    <w:rsid w:val="5D901E85"/>
    <w:rsid w:val="5DCE71C0"/>
    <w:rsid w:val="5DD2327D"/>
    <w:rsid w:val="5DD63FF3"/>
    <w:rsid w:val="5DE1243F"/>
    <w:rsid w:val="5DEC2997"/>
    <w:rsid w:val="5DFC038B"/>
    <w:rsid w:val="5E014018"/>
    <w:rsid w:val="5E1A0BC5"/>
    <w:rsid w:val="5E1B4B79"/>
    <w:rsid w:val="5E1D4229"/>
    <w:rsid w:val="5E267457"/>
    <w:rsid w:val="5E4A7096"/>
    <w:rsid w:val="5E5559F9"/>
    <w:rsid w:val="5E6B7E83"/>
    <w:rsid w:val="5E780DEA"/>
    <w:rsid w:val="5E7B7D5D"/>
    <w:rsid w:val="5EAF0264"/>
    <w:rsid w:val="5EAF2B32"/>
    <w:rsid w:val="5EB136B4"/>
    <w:rsid w:val="5EDF0BC7"/>
    <w:rsid w:val="5EE31366"/>
    <w:rsid w:val="5EFF674C"/>
    <w:rsid w:val="5F0B3B16"/>
    <w:rsid w:val="5F183785"/>
    <w:rsid w:val="5F4F5E92"/>
    <w:rsid w:val="5F631FA8"/>
    <w:rsid w:val="5F7961A0"/>
    <w:rsid w:val="5F89243E"/>
    <w:rsid w:val="5F90118D"/>
    <w:rsid w:val="5F905B2A"/>
    <w:rsid w:val="5F9962EE"/>
    <w:rsid w:val="5FBA2FC2"/>
    <w:rsid w:val="5FDF77E5"/>
    <w:rsid w:val="5FE75659"/>
    <w:rsid w:val="5FF765B1"/>
    <w:rsid w:val="60042274"/>
    <w:rsid w:val="604950FC"/>
    <w:rsid w:val="6056347B"/>
    <w:rsid w:val="60640492"/>
    <w:rsid w:val="60685467"/>
    <w:rsid w:val="60843483"/>
    <w:rsid w:val="608C0E4B"/>
    <w:rsid w:val="609304D5"/>
    <w:rsid w:val="60F95F36"/>
    <w:rsid w:val="6100431C"/>
    <w:rsid w:val="61107C38"/>
    <w:rsid w:val="61195BE0"/>
    <w:rsid w:val="612554E0"/>
    <w:rsid w:val="61343C71"/>
    <w:rsid w:val="614E3B62"/>
    <w:rsid w:val="61597632"/>
    <w:rsid w:val="618064C2"/>
    <w:rsid w:val="61861592"/>
    <w:rsid w:val="61887CEC"/>
    <w:rsid w:val="61933550"/>
    <w:rsid w:val="61943B9E"/>
    <w:rsid w:val="61B15EC2"/>
    <w:rsid w:val="61B72968"/>
    <w:rsid w:val="61B9105B"/>
    <w:rsid w:val="61C6231C"/>
    <w:rsid w:val="61CE319D"/>
    <w:rsid w:val="61EE48D8"/>
    <w:rsid w:val="61FD384E"/>
    <w:rsid w:val="62195EF2"/>
    <w:rsid w:val="6260718A"/>
    <w:rsid w:val="626804E4"/>
    <w:rsid w:val="62943EE7"/>
    <w:rsid w:val="62985A96"/>
    <w:rsid w:val="62B92C9E"/>
    <w:rsid w:val="62E155D8"/>
    <w:rsid w:val="630D4F56"/>
    <w:rsid w:val="635F1FDF"/>
    <w:rsid w:val="637345BB"/>
    <w:rsid w:val="63755A11"/>
    <w:rsid w:val="6377154E"/>
    <w:rsid w:val="63787C23"/>
    <w:rsid w:val="637C0B24"/>
    <w:rsid w:val="638034FC"/>
    <w:rsid w:val="63981D4D"/>
    <w:rsid w:val="63AC685F"/>
    <w:rsid w:val="63AD2222"/>
    <w:rsid w:val="63BC305C"/>
    <w:rsid w:val="63BF40A7"/>
    <w:rsid w:val="63FD0D99"/>
    <w:rsid w:val="64041E7F"/>
    <w:rsid w:val="64064637"/>
    <w:rsid w:val="641A0ECD"/>
    <w:rsid w:val="64292EC9"/>
    <w:rsid w:val="64446641"/>
    <w:rsid w:val="6468579E"/>
    <w:rsid w:val="648434BF"/>
    <w:rsid w:val="64A83DA6"/>
    <w:rsid w:val="64BF14E0"/>
    <w:rsid w:val="64CB0BE2"/>
    <w:rsid w:val="64CB4B31"/>
    <w:rsid w:val="64E37307"/>
    <w:rsid w:val="64E67C56"/>
    <w:rsid w:val="65086407"/>
    <w:rsid w:val="65107D7E"/>
    <w:rsid w:val="652D5E7F"/>
    <w:rsid w:val="65353DC2"/>
    <w:rsid w:val="65507243"/>
    <w:rsid w:val="656027FF"/>
    <w:rsid w:val="65A516D8"/>
    <w:rsid w:val="65C753D5"/>
    <w:rsid w:val="65D777E2"/>
    <w:rsid w:val="660A16ED"/>
    <w:rsid w:val="660D1534"/>
    <w:rsid w:val="661F7BCE"/>
    <w:rsid w:val="66210939"/>
    <w:rsid w:val="662D72B1"/>
    <w:rsid w:val="66457E51"/>
    <w:rsid w:val="666B6759"/>
    <w:rsid w:val="6680376E"/>
    <w:rsid w:val="66824F18"/>
    <w:rsid w:val="6687159A"/>
    <w:rsid w:val="66DD4FD8"/>
    <w:rsid w:val="66ED31EA"/>
    <w:rsid w:val="67041AF1"/>
    <w:rsid w:val="670B25E5"/>
    <w:rsid w:val="67294A44"/>
    <w:rsid w:val="674D6F75"/>
    <w:rsid w:val="675D34B2"/>
    <w:rsid w:val="67744CC3"/>
    <w:rsid w:val="67811B9D"/>
    <w:rsid w:val="678267E8"/>
    <w:rsid w:val="67864A7F"/>
    <w:rsid w:val="678D3D40"/>
    <w:rsid w:val="679D6F22"/>
    <w:rsid w:val="679E729D"/>
    <w:rsid w:val="67B528AB"/>
    <w:rsid w:val="67B81B8B"/>
    <w:rsid w:val="67D13F01"/>
    <w:rsid w:val="67D158DF"/>
    <w:rsid w:val="67DE58B9"/>
    <w:rsid w:val="67F75E8E"/>
    <w:rsid w:val="68180E90"/>
    <w:rsid w:val="681D398A"/>
    <w:rsid w:val="68293C00"/>
    <w:rsid w:val="682E0D14"/>
    <w:rsid w:val="68371151"/>
    <w:rsid w:val="68396777"/>
    <w:rsid w:val="683D2AF3"/>
    <w:rsid w:val="68557F43"/>
    <w:rsid w:val="68651937"/>
    <w:rsid w:val="68660645"/>
    <w:rsid w:val="68856BDF"/>
    <w:rsid w:val="6891245E"/>
    <w:rsid w:val="68A74D7F"/>
    <w:rsid w:val="68BC349D"/>
    <w:rsid w:val="68C35914"/>
    <w:rsid w:val="68E34B21"/>
    <w:rsid w:val="68F25BF7"/>
    <w:rsid w:val="691867A1"/>
    <w:rsid w:val="691A3243"/>
    <w:rsid w:val="691B09FE"/>
    <w:rsid w:val="69221EE6"/>
    <w:rsid w:val="69530378"/>
    <w:rsid w:val="695F0C86"/>
    <w:rsid w:val="69672B80"/>
    <w:rsid w:val="69696E4E"/>
    <w:rsid w:val="696C42BB"/>
    <w:rsid w:val="69743A59"/>
    <w:rsid w:val="697A3A8B"/>
    <w:rsid w:val="69892678"/>
    <w:rsid w:val="698A6B0F"/>
    <w:rsid w:val="69CC14E2"/>
    <w:rsid w:val="69CD6393"/>
    <w:rsid w:val="69DF5B42"/>
    <w:rsid w:val="69EC4C9C"/>
    <w:rsid w:val="69EC7D4D"/>
    <w:rsid w:val="69F1784C"/>
    <w:rsid w:val="69FD30F4"/>
    <w:rsid w:val="6A085BC1"/>
    <w:rsid w:val="6A1F7A9F"/>
    <w:rsid w:val="6A28131D"/>
    <w:rsid w:val="6A38427B"/>
    <w:rsid w:val="6A3C0493"/>
    <w:rsid w:val="6A782EAA"/>
    <w:rsid w:val="6A7D12F1"/>
    <w:rsid w:val="6A8D51AE"/>
    <w:rsid w:val="6A9076D0"/>
    <w:rsid w:val="6A9E377B"/>
    <w:rsid w:val="6AB40A82"/>
    <w:rsid w:val="6ABC33FC"/>
    <w:rsid w:val="6AD3150D"/>
    <w:rsid w:val="6ADA5A39"/>
    <w:rsid w:val="6AE005C3"/>
    <w:rsid w:val="6AFB0FD9"/>
    <w:rsid w:val="6B04148D"/>
    <w:rsid w:val="6B3B07D3"/>
    <w:rsid w:val="6B435052"/>
    <w:rsid w:val="6B5F24B5"/>
    <w:rsid w:val="6B704279"/>
    <w:rsid w:val="6B7128C0"/>
    <w:rsid w:val="6BA916C1"/>
    <w:rsid w:val="6BAE481D"/>
    <w:rsid w:val="6BC21694"/>
    <w:rsid w:val="6BC345AE"/>
    <w:rsid w:val="6BC9381F"/>
    <w:rsid w:val="6BD910D7"/>
    <w:rsid w:val="6BE82C6E"/>
    <w:rsid w:val="6BEC58FB"/>
    <w:rsid w:val="6C085613"/>
    <w:rsid w:val="6C240058"/>
    <w:rsid w:val="6C542BDF"/>
    <w:rsid w:val="6C5C6338"/>
    <w:rsid w:val="6C667711"/>
    <w:rsid w:val="6C6C57F0"/>
    <w:rsid w:val="6C6E489D"/>
    <w:rsid w:val="6C79584D"/>
    <w:rsid w:val="6C7F1BC2"/>
    <w:rsid w:val="6C8B276A"/>
    <w:rsid w:val="6CBE3789"/>
    <w:rsid w:val="6CDB746B"/>
    <w:rsid w:val="6CE9767D"/>
    <w:rsid w:val="6CEE66F1"/>
    <w:rsid w:val="6CF0538B"/>
    <w:rsid w:val="6CF9046F"/>
    <w:rsid w:val="6D020EA1"/>
    <w:rsid w:val="6D25675A"/>
    <w:rsid w:val="6D374915"/>
    <w:rsid w:val="6D4A3B5E"/>
    <w:rsid w:val="6D5B6605"/>
    <w:rsid w:val="6D652E11"/>
    <w:rsid w:val="6D75193B"/>
    <w:rsid w:val="6D777815"/>
    <w:rsid w:val="6D7B6091"/>
    <w:rsid w:val="6D9D3D88"/>
    <w:rsid w:val="6DA0009B"/>
    <w:rsid w:val="6DAC5718"/>
    <w:rsid w:val="6DC620EB"/>
    <w:rsid w:val="6E012EB9"/>
    <w:rsid w:val="6E0F1211"/>
    <w:rsid w:val="6E1A00C4"/>
    <w:rsid w:val="6E307712"/>
    <w:rsid w:val="6E4F2ED8"/>
    <w:rsid w:val="6E512AD1"/>
    <w:rsid w:val="6E571745"/>
    <w:rsid w:val="6E5A0848"/>
    <w:rsid w:val="6E5D3B22"/>
    <w:rsid w:val="6E70730E"/>
    <w:rsid w:val="6E732CEA"/>
    <w:rsid w:val="6E89780F"/>
    <w:rsid w:val="6EF00E07"/>
    <w:rsid w:val="6EF4038C"/>
    <w:rsid w:val="6F0069ED"/>
    <w:rsid w:val="6F351A91"/>
    <w:rsid w:val="6F3B68BD"/>
    <w:rsid w:val="6F4C16E1"/>
    <w:rsid w:val="6F596421"/>
    <w:rsid w:val="6F5F2796"/>
    <w:rsid w:val="6F6B7D6A"/>
    <w:rsid w:val="6FA05E81"/>
    <w:rsid w:val="6FA73EC3"/>
    <w:rsid w:val="6FB07D29"/>
    <w:rsid w:val="6FB30B76"/>
    <w:rsid w:val="6FBD0858"/>
    <w:rsid w:val="6FCD768E"/>
    <w:rsid w:val="6FDF2FEB"/>
    <w:rsid w:val="6FE67957"/>
    <w:rsid w:val="701F11C3"/>
    <w:rsid w:val="70290CA1"/>
    <w:rsid w:val="70412782"/>
    <w:rsid w:val="70533FD2"/>
    <w:rsid w:val="708C3687"/>
    <w:rsid w:val="709241E9"/>
    <w:rsid w:val="70AA4FAE"/>
    <w:rsid w:val="70D31698"/>
    <w:rsid w:val="70F825BD"/>
    <w:rsid w:val="70F93AD3"/>
    <w:rsid w:val="710C7745"/>
    <w:rsid w:val="711959DE"/>
    <w:rsid w:val="71615427"/>
    <w:rsid w:val="71831D27"/>
    <w:rsid w:val="71BE3498"/>
    <w:rsid w:val="71CC18A4"/>
    <w:rsid w:val="71DB018E"/>
    <w:rsid w:val="721E5A26"/>
    <w:rsid w:val="72367EEE"/>
    <w:rsid w:val="724C04FD"/>
    <w:rsid w:val="725306B2"/>
    <w:rsid w:val="726170B9"/>
    <w:rsid w:val="726B305C"/>
    <w:rsid w:val="727E61E5"/>
    <w:rsid w:val="728C33A3"/>
    <w:rsid w:val="72956BD9"/>
    <w:rsid w:val="72AC1870"/>
    <w:rsid w:val="72B20BBC"/>
    <w:rsid w:val="72B95F27"/>
    <w:rsid w:val="72E1752D"/>
    <w:rsid w:val="73126C8E"/>
    <w:rsid w:val="73186C82"/>
    <w:rsid w:val="733777F3"/>
    <w:rsid w:val="735771B5"/>
    <w:rsid w:val="7359728C"/>
    <w:rsid w:val="735D0D0B"/>
    <w:rsid w:val="7369261F"/>
    <w:rsid w:val="73725529"/>
    <w:rsid w:val="738E0A19"/>
    <w:rsid w:val="73927CE2"/>
    <w:rsid w:val="73970046"/>
    <w:rsid w:val="739775DC"/>
    <w:rsid w:val="73A015C2"/>
    <w:rsid w:val="73A913CF"/>
    <w:rsid w:val="73AE185C"/>
    <w:rsid w:val="73AF38B4"/>
    <w:rsid w:val="73B4249A"/>
    <w:rsid w:val="73EB1497"/>
    <w:rsid w:val="73EC5779"/>
    <w:rsid w:val="74000A47"/>
    <w:rsid w:val="743756D2"/>
    <w:rsid w:val="74484526"/>
    <w:rsid w:val="744F422A"/>
    <w:rsid w:val="745953F9"/>
    <w:rsid w:val="745A1FD0"/>
    <w:rsid w:val="745B45EA"/>
    <w:rsid w:val="746E6407"/>
    <w:rsid w:val="74863F7B"/>
    <w:rsid w:val="74885606"/>
    <w:rsid w:val="748B171E"/>
    <w:rsid w:val="74967A7F"/>
    <w:rsid w:val="74992A22"/>
    <w:rsid w:val="749B4D6F"/>
    <w:rsid w:val="74B31C11"/>
    <w:rsid w:val="74B57A48"/>
    <w:rsid w:val="74BB6271"/>
    <w:rsid w:val="74CB0A43"/>
    <w:rsid w:val="74E516D6"/>
    <w:rsid w:val="74EF5A53"/>
    <w:rsid w:val="74F50A5A"/>
    <w:rsid w:val="74F81031"/>
    <w:rsid w:val="74FA3A3A"/>
    <w:rsid w:val="75081863"/>
    <w:rsid w:val="750D3AC1"/>
    <w:rsid w:val="751115BE"/>
    <w:rsid w:val="751F2214"/>
    <w:rsid w:val="752A3EA3"/>
    <w:rsid w:val="753A47C2"/>
    <w:rsid w:val="75580F8A"/>
    <w:rsid w:val="756179F2"/>
    <w:rsid w:val="7564563A"/>
    <w:rsid w:val="757348BE"/>
    <w:rsid w:val="75740E00"/>
    <w:rsid w:val="757F162D"/>
    <w:rsid w:val="75AB0EDF"/>
    <w:rsid w:val="75BE31B8"/>
    <w:rsid w:val="75C55F3C"/>
    <w:rsid w:val="75C65731"/>
    <w:rsid w:val="75CC2D4E"/>
    <w:rsid w:val="75F71430"/>
    <w:rsid w:val="760B3F8C"/>
    <w:rsid w:val="761F3067"/>
    <w:rsid w:val="763A080C"/>
    <w:rsid w:val="76520020"/>
    <w:rsid w:val="765C70BB"/>
    <w:rsid w:val="76641507"/>
    <w:rsid w:val="76643BD8"/>
    <w:rsid w:val="766B2801"/>
    <w:rsid w:val="76862D91"/>
    <w:rsid w:val="76885D98"/>
    <w:rsid w:val="76981346"/>
    <w:rsid w:val="76982A8A"/>
    <w:rsid w:val="76B6375B"/>
    <w:rsid w:val="76B85CFC"/>
    <w:rsid w:val="76DA4521"/>
    <w:rsid w:val="76EB5B39"/>
    <w:rsid w:val="76ED2AF4"/>
    <w:rsid w:val="76FD7244"/>
    <w:rsid w:val="771478EB"/>
    <w:rsid w:val="77167A2F"/>
    <w:rsid w:val="77173216"/>
    <w:rsid w:val="773E5387"/>
    <w:rsid w:val="77461B9D"/>
    <w:rsid w:val="775372FF"/>
    <w:rsid w:val="775A5AE2"/>
    <w:rsid w:val="776F4F23"/>
    <w:rsid w:val="77880747"/>
    <w:rsid w:val="77A93491"/>
    <w:rsid w:val="77BD75A0"/>
    <w:rsid w:val="77C30307"/>
    <w:rsid w:val="77CA6BD8"/>
    <w:rsid w:val="77E359DC"/>
    <w:rsid w:val="78156E78"/>
    <w:rsid w:val="782D5EAF"/>
    <w:rsid w:val="784229CE"/>
    <w:rsid w:val="7849242F"/>
    <w:rsid w:val="784C342E"/>
    <w:rsid w:val="7850371B"/>
    <w:rsid w:val="78752F9E"/>
    <w:rsid w:val="787C36F8"/>
    <w:rsid w:val="789E1F25"/>
    <w:rsid w:val="789F1175"/>
    <w:rsid w:val="78A515AE"/>
    <w:rsid w:val="78A74500"/>
    <w:rsid w:val="78A7588C"/>
    <w:rsid w:val="78BE1657"/>
    <w:rsid w:val="78C95457"/>
    <w:rsid w:val="78CB19D1"/>
    <w:rsid w:val="78E02212"/>
    <w:rsid w:val="78E75794"/>
    <w:rsid w:val="79021A9F"/>
    <w:rsid w:val="790B385D"/>
    <w:rsid w:val="7931734A"/>
    <w:rsid w:val="793C27DB"/>
    <w:rsid w:val="795F5DA1"/>
    <w:rsid w:val="79881C57"/>
    <w:rsid w:val="799011C2"/>
    <w:rsid w:val="79AF2036"/>
    <w:rsid w:val="79B20AC0"/>
    <w:rsid w:val="79BD46A6"/>
    <w:rsid w:val="79DC303C"/>
    <w:rsid w:val="79FF23D3"/>
    <w:rsid w:val="7A1A57DE"/>
    <w:rsid w:val="7A1C61B3"/>
    <w:rsid w:val="7A1E1E98"/>
    <w:rsid w:val="7A4D705E"/>
    <w:rsid w:val="7A6B120C"/>
    <w:rsid w:val="7A7F539D"/>
    <w:rsid w:val="7A8A4C53"/>
    <w:rsid w:val="7A8D23AB"/>
    <w:rsid w:val="7AB449E9"/>
    <w:rsid w:val="7AC25FA0"/>
    <w:rsid w:val="7ACE6186"/>
    <w:rsid w:val="7ADB38D4"/>
    <w:rsid w:val="7AE15ECF"/>
    <w:rsid w:val="7B1430CF"/>
    <w:rsid w:val="7B1D1697"/>
    <w:rsid w:val="7B2044F7"/>
    <w:rsid w:val="7B310E5D"/>
    <w:rsid w:val="7B3D5A4B"/>
    <w:rsid w:val="7B3F7FF2"/>
    <w:rsid w:val="7B7A5E29"/>
    <w:rsid w:val="7B7E6398"/>
    <w:rsid w:val="7BB30755"/>
    <w:rsid w:val="7BB435C3"/>
    <w:rsid w:val="7BB632F2"/>
    <w:rsid w:val="7BC84C59"/>
    <w:rsid w:val="7BDE47D1"/>
    <w:rsid w:val="7BE071F8"/>
    <w:rsid w:val="7BE22FEF"/>
    <w:rsid w:val="7BF13877"/>
    <w:rsid w:val="7BF97FA1"/>
    <w:rsid w:val="7C01401C"/>
    <w:rsid w:val="7C033E46"/>
    <w:rsid w:val="7C0A14E8"/>
    <w:rsid w:val="7C0A3CB0"/>
    <w:rsid w:val="7C39133E"/>
    <w:rsid w:val="7C47649C"/>
    <w:rsid w:val="7C587C3D"/>
    <w:rsid w:val="7C6227A7"/>
    <w:rsid w:val="7C6E5D58"/>
    <w:rsid w:val="7C782645"/>
    <w:rsid w:val="7C807D13"/>
    <w:rsid w:val="7C88148D"/>
    <w:rsid w:val="7C8E30CF"/>
    <w:rsid w:val="7CA42DF4"/>
    <w:rsid w:val="7CAA58B6"/>
    <w:rsid w:val="7CB33935"/>
    <w:rsid w:val="7CB647E1"/>
    <w:rsid w:val="7CCD3892"/>
    <w:rsid w:val="7CD12166"/>
    <w:rsid w:val="7CF20ECE"/>
    <w:rsid w:val="7CF46F55"/>
    <w:rsid w:val="7D1B173D"/>
    <w:rsid w:val="7D3A0B62"/>
    <w:rsid w:val="7D5866E9"/>
    <w:rsid w:val="7D5C3060"/>
    <w:rsid w:val="7D6656FF"/>
    <w:rsid w:val="7D6B7D13"/>
    <w:rsid w:val="7D7A3E7D"/>
    <w:rsid w:val="7D87168F"/>
    <w:rsid w:val="7D9660FA"/>
    <w:rsid w:val="7DB4086F"/>
    <w:rsid w:val="7DBE1A3A"/>
    <w:rsid w:val="7DC007A4"/>
    <w:rsid w:val="7DD2691C"/>
    <w:rsid w:val="7DEC0A0E"/>
    <w:rsid w:val="7E0F55F8"/>
    <w:rsid w:val="7E283ECD"/>
    <w:rsid w:val="7E333FDB"/>
    <w:rsid w:val="7E3563A1"/>
    <w:rsid w:val="7E3842C6"/>
    <w:rsid w:val="7E654AE8"/>
    <w:rsid w:val="7E735DA8"/>
    <w:rsid w:val="7E753CCA"/>
    <w:rsid w:val="7E821417"/>
    <w:rsid w:val="7E9326F9"/>
    <w:rsid w:val="7E9D42A8"/>
    <w:rsid w:val="7ECA307F"/>
    <w:rsid w:val="7EDF53FA"/>
    <w:rsid w:val="7EE10C39"/>
    <w:rsid w:val="7EE20452"/>
    <w:rsid w:val="7F0A79A1"/>
    <w:rsid w:val="7F0E6A25"/>
    <w:rsid w:val="7F1F72B1"/>
    <w:rsid w:val="7F333AFF"/>
    <w:rsid w:val="7F395D9C"/>
    <w:rsid w:val="7F545E05"/>
    <w:rsid w:val="7F693B8F"/>
    <w:rsid w:val="7F696BCB"/>
    <w:rsid w:val="7F6E18F3"/>
    <w:rsid w:val="7F79468E"/>
    <w:rsid w:val="7FBB0814"/>
    <w:rsid w:val="7FC57777"/>
    <w:rsid w:val="7FCC6389"/>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2021-01-14T07:11:56Z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